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2D2AF6" w:rsidRDefault="009414AA" w14:paraId="417982D3" w14:textId="71BA6292" w14:noSpellErr="1">
      <w:bookmarkStart w:name="_Hlk124252956" w:id="0"/>
      <w:r>
        <w:rPr>
          <w:noProof/>
        </w:rPr>
        <w:drawing>
          <wp:anchor distT="0" distB="0" distL="114300" distR="114300" simplePos="0" relativeHeight="251658240" behindDoc="0" locked="0" layoutInCell="1" allowOverlap="1" wp14:anchorId="6E2B6AB8" wp14:editId="226C994B">
            <wp:simplePos x="0" y="0"/>
            <wp:positionH relativeFrom="column">
              <wp:posOffset>-266700</wp:posOffset>
            </wp:positionH>
            <wp:positionV relativeFrom="paragraph">
              <wp:posOffset>-238125</wp:posOffset>
            </wp:positionV>
            <wp:extent cx="2595245" cy="737762"/>
            <wp:effectExtent l="0" t="0" r="0" b="4445"/>
            <wp:wrapNone/>
            <wp:docPr id="1745159956" name="Picture 1" descr="A black background with blue and yellow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595245" cy="737762"/>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215" behindDoc="0" locked="0" layoutInCell="1" allowOverlap="1" wp14:anchorId="0DB35AA8" wp14:editId="28E9DF10">
            <wp:simplePos x="0" y="0"/>
            <wp:positionH relativeFrom="page">
              <wp:align>right</wp:align>
            </wp:positionH>
            <wp:positionV relativeFrom="paragraph">
              <wp:posOffset>-457200</wp:posOffset>
            </wp:positionV>
            <wp:extent cx="8467200" cy="1389600"/>
            <wp:effectExtent l="0" t="0" r="0" b="1270"/>
            <wp:wrapNone/>
            <wp:docPr id="237369826" name="Picture 237369826" descr="A blue and white striped background&#10;&#10;AI-generated content may be incorrect."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69826" name="Picture 237369826" descr="A blue and white striped background&#10;&#10;AI-generated content may be incorrect."/>
                    <pic:cNvPicPr/>
                  </pic:nvPicPr>
                  <pic:blipFill>
                    <a:blip r:embed="rId1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8467200" cy="1389600"/>
                    </a:xfrm>
                    <a:prstGeom prst="rect">
                      <a:avLst/>
                    </a:prstGeom>
                  </pic:spPr>
                </pic:pic>
              </a:graphicData>
            </a:graphic>
            <wp14:sizeRelH relativeFrom="page">
              <wp14:pctWidth>0</wp14:pctWidth>
            </wp14:sizeRelH>
            <wp14:sizeRelV relativeFrom="page">
              <wp14:pctHeight>0</wp14:pctHeight>
            </wp14:sizeRelV>
          </wp:anchor>
        </w:drawing>
      </w:r>
    </w:p>
    <w:p w:rsidR="647ADB3C" w:rsidRDefault="647ADB3C" w14:paraId="0E7D2E09" w14:textId="16370502"/>
    <w:p w:rsidR="00BB5D0A" w:rsidP="00BB5D0A" w:rsidRDefault="00BB5D0A" w14:paraId="1D1593A3" w14:textId="4B67C846">
      <w:pPr>
        <w:rPr>
          <w:b/>
          <w:bCs/>
          <w:sz w:val="44"/>
          <w:szCs w:val="44"/>
          <w:lang w:val="en-GB"/>
        </w:rPr>
      </w:pPr>
    </w:p>
    <w:p w:rsidR="00401F8A" w:rsidP="00BB5D0A" w:rsidRDefault="00401F8A" w14:paraId="677AF214" w14:textId="69C6265B"/>
    <w:p w:rsidRPr="00AC640A" w:rsidR="00553F01" w:rsidP="00AC640A" w:rsidRDefault="00230E82" w14:paraId="37E55DCB" w14:textId="3B91CE60">
      <w:pPr>
        <w:pStyle w:val="Heading1"/>
        <w:numPr>
          <w:ilvl w:val="0"/>
          <w:numId w:val="12"/>
        </w:numPr>
      </w:pPr>
      <w:bookmarkStart w:name="_Toc180739097" w:id="1"/>
      <w:bookmarkStart w:name="_Toc182309488" w:id="2"/>
      <w:r w:rsidRPr="00AC640A">
        <w:t>Introduction</w:t>
      </w:r>
      <w:bookmarkEnd w:id="1"/>
      <w:bookmarkEnd w:id="2"/>
    </w:p>
    <w:bookmarkEnd w:id="0"/>
    <w:p w:rsidR="00553F01" w:rsidP="00230E82" w:rsidRDefault="00553F01" w14:paraId="7EE1844D" w14:textId="77777777">
      <w:pPr>
        <w:spacing w:line="408" w:lineRule="exact"/>
        <w:ind w:left="20"/>
        <w:jc w:val="both"/>
        <w:rPr>
          <w:rFonts w:ascii="Frutiger LT Std"/>
          <w:color w:val="15BECF"/>
          <w:sz w:val="32"/>
        </w:rPr>
      </w:pPr>
    </w:p>
    <w:p w:rsidRPr="00A67760" w:rsidR="0020400C" w:rsidP="0020400C" w:rsidRDefault="00230E82" w14:paraId="79C9139E" w14:textId="16B6ECDC">
      <w:p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Welsh Government Policy prioritises the delivery of care closer to home, seeking to improve outcomes through prevention, early intervention and supported self-management. Easier access to care also improves user experience and can help to reduce inequity by removing potential barriers to care. The </w:t>
      </w:r>
      <w:r w:rsidRPr="00A67760">
        <w:rPr>
          <w:rFonts w:ascii="Arial" w:hAnsi="Arial" w:cs="Arial"/>
          <w:b/>
          <w:bCs/>
          <w:color w:val="0F243E" w:themeColor="text2" w:themeShade="80"/>
          <w:lang w:val="en-GB"/>
        </w:rPr>
        <w:t>Primary Care Model for Wales</w:t>
      </w:r>
      <w:r w:rsidRPr="00A67760">
        <w:rPr>
          <w:rFonts w:ascii="Arial" w:hAnsi="Arial" w:cs="Arial"/>
          <w:color w:val="0F243E" w:themeColor="text2" w:themeShade="80"/>
          <w:lang w:val="en-GB"/>
        </w:rPr>
        <w:t xml:space="preserve"> </w:t>
      </w:r>
      <w:r w:rsidRPr="00A67760" w:rsidR="002231F0">
        <w:rPr>
          <w:rFonts w:ascii="Arial" w:hAnsi="Arial" w:cs="Arial"/>
          <w:b/>
          <w:bCs/>
          <w:color w:val="0F243E" w:themeColor="text2" w:themeShade="80"/>
          <w:lang w:val="en-GB"/>
        </w:rPr>
        <w:t>(PCMW)</w:t>
      </w:r>
      <w:r w:rsidRPr="00A67760" w:rsidR="002231F0">
        <w:rPr>
          <w:rFonts w:ascii="Arial" w:hAnsi="Arial" w:cs="Arial"/>
          <w:color w:val="0F243E" w:themeColor="text2" w:themeShade="80"/>
          <w:lang w:val="en-GB"/>
        </w:rPr>
        <w:t xml:space="preserve"> </w:t>
      </w:r>
      <w:r w:rsidRPr="00A67760">
        <w:rPr>
          <w:rFonts w:ascii="Arial" w:hAnsi="Arial" w:cs="Arial"/>
          <w:color w:val="0F243E" w:themeColor="text2" w:themeShade="80"/>
          <w:lang w:val="en-GB"/>
        </w:rPr>
        <w:t>supports local delivery through the organisation of care around local communities</w:t>
      </w:r>
      <w:r w:rsidRPr="00A67760" w:rsidR="002231F0">
        <w:rPr>
          <w:rFonts w:ascii="Arial" w:hAnsi="Arial" w:cs="Arial"/>
          <w:color w:val="0F243E" w:themeColor="text2" w:themeShade="80"/>
          <w:lang w:val="en-GB"/>
        </w:rPr>
        <w:t xml:space="preserve"> (cluster working)</w:t>
      </w:r>
      <w:r w:rsidRPr="00A67760">
        <w:rPr>
          <w:rFonts w:ascii="Arial" w:hAnsi="Arial" w:cs="Arial"/>
          <w:color w:val="0F243E" w:themeColor="text2" w:themeShade="80"/>
          <w:lang w:val="en-GB"/>
        </w:rPr>
        <w:t xml:space="preserve">. </w:t>
      </w:r>
    </w:p>
    <w:p w:rsidRPr="00A67760" w:rsidR="0020400C" w:rsidP="0020400C" w:rsidRDefault="0020400C" w14:paraId="5E2A71FA" w14:textId="77777777">
      <w:pPr>
        <w:jc w:val="both"/>
        <w:rPr>
          <w:rFonts w:ascii="Arial" w:hAnsi="Arial" w:cs="Arial"/>
          <w:color w:val="0F243E" w:themeColor="text2" w:themeShade="80"/>
          <w:lang w:val="en-GB"/>
        </w:rPr>
      </w:pPr>
    </w:p>
    <w:p w:rsidRPr="00A67760" w:rsidR="0020400C" w:rsidP="0020400C" w:rsidRDefault="004E7364" w14:paraId="71A8DD96" w14:textId="09AD733C">
      <w:pPr>
        <w:jc w:val="both"/>
        <w:rPr>
          <w:rFonts w:ascii="Arial" w:hAnsi="Arial" w:cs="Arial"/>
          <w:color w:val="0F243E" w:themeColor="text2" w:themeShade="80"/>
        </w:rPr>
      </w:pPr>
      <w:r w:rsidRPr="00A67760">
        <w:rPr>
          <w:rFonts w:ascii="Arial" w:hAnsi="Arial" w:cs="Arial"/>
          <w:color w:val="0F243E" w:themeColor="text2" w:themeShade="80"/>
          <w:lang w:val="en-GB"/>
        </w:rPr>
        <w:t xml:space="preserve">Moving care closer to home also supports the ambition of Net Zero Wales by </w:t>
      </w:r>
      <w:r w:rsidRPr="00A67760">
        <w:rPr>
          <w:rFonts w:ascii="Arial" w:hAnsi="Arial" w:cs="Arial"/>
          <w:color w:val="0F243E" w:themeColor="text2" w:themeShade="80"/>
        </w:rPr>
        <w:t>redesigning the whole journey with care closer to home in a carbon-friendly primary care estate with a reduced need to visit hospital.</w:t>
      </w:r>
      <w:r w:rsidRPr="00A67760">
        <w:rPr>
          <w:rStyle w:val="FootnoteReference"/>
          <w:rFonts w:ascii="Arial" w:hAnsi="Arial" w:cs="Arial"/>
          <w:color w:val="0F243E" w:themeColor="text2" w:themeShade="80"/>
        </w:rPr>
        <w:footnoteReference w:id="1"/>
      </w:r>
      <w:r w:rsidRPr="00A67760" w:rsidR="0020400C">
        <w:rPr>
          <w:rFonts w:ascii="Arial" w:hAnsi="Arial" w:cs="Arial"/>
          <w:color w:val="0F243E" w:themeColor="text2" w:themeShade="80"/>
        </w:rPr>
        <w:t xml:space="preserve"> The NHS Wales </w:t>
      </w:r>
      <w:proofErr w:type="spellStart"/>
      <w:r w:rsidRPr="00A67760" w:rsidR="0020400C">
        <w:rPr>
          <w:rFonts w:ascii="Arial" w:hAnsi="Arial" w:cs="Arial"/>
          <w:color w:val="0F243E" w:themeColor="text2" w:themeShade="80"/>
        </w:rPr>
        <w:t>Decarbonisation</w:t>
      </w:r>
      <w:proofErr w:type="spellEnd"/>
      <w:r w:rsidRPr="00A67760" w:rsidR="0020400C">
        <w:rPr>
          <w:rFonts w:ascii="Arial" w:hAnsi="Arial" w:cs="Arial"/>
          <w:color w:val="0F243E" w:themeColor="text2" w:themeShade="80"/>
        </w:rPr>
        <w:t xml:space="preserve"> Strategic Delivery Plan states that: -</w:t>
      </w:r>
    </w:p>
    <w:p w:rsidRPr="00A67760" w:rsidR="0020400C" w:rsidP="00AB6828" w:rsidRDefault="0020400C" w14:paraId="0492501C" w14:textId="77777777">
      <w:pPr>
        <w:jc w:val="both"/>
        <w:rPr>
          <w:rFonts w:ascii="Arial" w:hAnsi="Arial" w:cs="Arial"/>
          <w:i/>
          <w:iCs/>
          <w:color w:val="0F243E" w:themeColor="text2" w:themeShade="80"/>
        </w:rPr>
      </w:pPr>
      <w:r w:rsidRPr="00A67760">
        <w:rPr>
          <w:rFonts w:ascii="Arial" w:hAnsi="Arial" w:cs="Arial"/>
          <w:color w:val="0F243E" w:themeColor="text2" w:themeShade="80"/>
        </w:rPr>
        <w:t xml:space="preserve"> </w:t>
      </w:r>
      <w:r w:rsidRPr="00A67760">
        <w:rPr>
          <w:rFonts w:ascii="Arial" w:hAnsi="Arial" w:cs="Arial"/>
          <w:i/>
          <w:iCs/>
          <w:color w:val="0F243E" w:themeColor="text2" w:themeShade="80"/>
        </w:rPr>
        <w:t xml:space="preserve">‘Strategic planning of non-acute healthcare will consider initiatives set out to </w:t>
      </w:r>
      <w:proofErr w:type="spellStart"/>
      <w:r w:rsidRPr="00A67760">
        <w:rPr>
          <w:rFonts w:ascii="Arial" w:hAnsi="Arial" w:cs="Arial"/>
          <w:i/>
          <w:iCs/>
          <w:color w:val="0F243E" w:themeColor="text2" w:themeShade="80"/>
        </w:rPr>
        <w:t>modernise</w:t>
      </w:r>
      <w:proofErr w:type="spellEnd"/>
      <w:r w:rsidRPr="00A67760">
        <w:rPr>
          <w:rFonts w:ascii="Arial" w:hAnsi="Arial" w:cs="Arial"/>
          <w:i/>
          <w:iCs/>
          <w:color w:val="0F243E" w:themeColor="text2" w:themeShade="80"/>
        </w:rPr>
        <w:t xml:space="preserve"> and improve health and social care in Wales. This includes greater use of technology to enable home monitoring of health conditions and increasing </w:t>
      </w:r>
      <w:proofErr w:type="gramStart"/>
      <w:r w:rsidRPr="00A67760">
        <w:rPr>
          <w:rFonts w:ascii="Arial" w:hAnsi="Arial" w:cs="Arial"/>
          <w:i/>
          <w:iCs/>
          <w:color w:val="0F243E" w:themeColor="text2" w:themeShade="80"/>
        </w:rPr>
        <w:t>the community</w:t>
      </w:r>
      <w:proofErr w:type="gramEnd"/>
      <w:r w:rsidRPr="00A67760">
        <w:rPr>
          <w:rFonts w:ascii="Arial" w:hAnsi="Arial" w:cs="Arial"/>
          <w:i/>
          <w:iCs/>
          <w:color w:val="0F243E" w:themeColor="text2" w:themeShade="80"/>
        </w:rPr>
        <w:t xml:space="preserve"> outreach by providing health and social care from hub locations closer to home.’</w:t>
      </w:r>
    </w:p>
    <w:p w:rsidRPr="00A67760" w:rsidR="00230E82" w:rsidP="00230E82" w:rsidRDefault="00230E82" w14:paraId="68592740" w14:textId="77777777">
      <w:pPr>
        <w:pStyle w:val="BodyText"/>
        <w:spacing w:before="4" w:line="230" w:lineRule="auto"/>
        <w:jc w:val="both"/>
        <w:rPr>
          <w:rFonts w:ascii="Arial" w:hAnsi="Arial" w:cs="Arial"/>
          <w:color w:val="0F243E" w:themeColor="text2" w:themeShade="80"/>
          <w:sz w:val="22"/>
          <w:szCs w:val="22"/>
          <w:lang w:val="en-GB"/>
        </w:rPr>
      </w:pPr>
    </w:p>
    <w:p w:rsidRPr="00A67760" w:rsidR="00230E82" w:rsidP="00230E82" w:rsidRDefault="00230E82" w14:paraId="6BD32F06" w14:textId="370DCF4C">
      <w:pPr>
        <w:pStyle w:val="BodyText"/>
        <w:spacing w:before="4" w:line="230" w:lineRule="auto"/>
        <w:jc w:val="both"/>
        <w:rPr>
          <w:rFonts w:ascii="Arial" w:hAnsi="Arial" w:cs="Arial"/>
          <w:color w:val="0F243E" w:themeColor="text2" w:themeShade="80"/>
          <w:sz w:val="22"/>
          <w:szCs w:val="22"/>
          <w:lang w:val="en-GB"/>
        </w:rPr>
      </w:pPr>
      <w:r w:rsidRPr="647ADB3C" w:rsidR="43C61925">
        <w:rPr>
          <w:rFonts w:ascii="Arial" w:hAnsi="Arial" w:cs="Arial"/>
          <w:color w:val="0F243E" w:themeColor="text2" w:themeTint="FF" w:themeShade="80"/>
          <w:sz w:val="22"/>
          <w:szCs w:val="22"/>
          <w:lang w:val="en-GB"/>
        </w:rPr>
        <w:t xml:space="preserve">This paper describes </w:t>
      </w:r>
      <w:r w:rsidRPr="647ADB3C" w:rsidR="40B36EA1">
        <w:rPr>
          <w:rFonts w:ascii="Arial" w:hAnsi="Arial" w:cs="Arial"/>
          <w:color w:val="0F243E" w:themeColor="text2" w:themeTint="FF" w:themeShade="80"/>
          <w:sz w:val="22"/>
          <w:szCs w:val="22"/>
          <w:lang w:val="en-GB"/>
        </w:rPr>
        <w:t>a planning approach</w:t>
      </w:r>
      <w:r w:rsidRPr="647ADB3C" w:rsidR="43C61925">
        <w:rPr>
          <w:rFonts w:ascii="Arial" w:hAnsi="Arial" w:cs="Arial"/>
          <w:color w:val="0F243E" w:themeColor="text2" w:themeTint="FF" w:themeShade="80"/>
          <w:sz w:val="22"/>
          <w:szCs w:val="22"/>
          <w:lang w:val="en-GB"/>
        </w:rPr>
        <w:t>, through fully integrated systems thinking, to deliver services effectively and safely in the community</w:t>
      </w:r>
      <w:r w:rsidRPr="647ADB3C" w:rsidR="40B36EA1">
        <w:rPr>
          <w:rFonts w:ascii="Arial" w:hAnsi="Arial" w:cs="Arial"/>
          <w:color w:val="0F243E" w:themeColor="text2" w:themeTint="FF" w:themeShade="80"/>
          <w:sz w:val="22"/>
          <w:szCs w:val="22"/>
          <w:lang w:val="en-GB"/>
        </w:rPr>
        <w:t xml:space="preserve">.  It </w:t>
      </w:r>
      <w:r w:rsidRPr="647ADB3C" w:rsidR="43C61925">
        <w:rPr>
          <w:rFonts w:ascii="Arial" w:hAnsi="Arial" w:cs="Arial"/>
          <w:color w:val="0F243E" w:themeColor="text2" w:themeTint="FF" w:themeShade="80"/>
          <w:sz w:val="22"/>
          <w:szCs w:val="22"/>
          <w:lang w:val="en-GB"/>
        </w:rPr>
        <w:t>considers what system adjustments are needed, at local partnership and national levels, to drive an assumption of ‘community first’ or ‘community by de</w:t>
      </w:r>
      <w:r w:rsidRPr="647ADB3C" w:rsidR="06AB69CC">
        <w:rPr>
          <w:rFonts w:ascii="Arial" w:hAnsi="Arial" w:cs="Arial"/>
          <w:color w:val="0F243E" w:themeColor="text2" w:themeTint="FF" w:themeShade="80"/>
          <w:sz w:val="22"/>
          <w:szCs w:val="22"/>
          <w:lang w:val="en-GB"/>
        </w:rPr>
        <w:t>sign</w:t>
      </w:r>
      <w:r w:rsidRPr="647ADB3C" w:rsidR="43C61925">
        <w:rPr>
          <w:rFonts w:ascii="Arial" w:hAnsi="Arial" w:cs="Arial"/>
          <w:color w:val="0F243E" w:themeColor="text2" w:themeTint="FF" w:themeShade="80"/>
          <w:sz w:val="22"/>
          <w:szCs w:val="22"/>
          <w:lang w:val="en-GB"/>
        </w:rPr>
        <w:t>’.</w:t>
      </w:r>
      <w:r w:rsidRPr="647ADB3C" w:rsidR="43C61925">
        <w:rPr>
          <w:rFonts w:ascii="Arial" w:hAnsi="Arial" w:cs="Arial"/>
          <w:i w:val="1"/>
          <w:iCs w:val="1"/>
          <w:color w:val="0F243E" w:themeColor="text2" w:themeTint="FF" w:themeShade="80"/>
          <w:sz w:val="22"/>
          <w:szCs w:val="22"/>
          <w:lang w:val="en-GB"/>
        </w:rPr>
        <w:t xml:space="preserve"> </w:t>
      </w:r>
      <w:r w:rsidRPr="647ADB3C" w:rsidR="3F9C5B18">
        <w:rPr>
          <w:rFonts w:ascii="Arial" w:hAnsi="Arial" w:cs="Arial"/>
          <w:i w:val="1"/>
          <w:iCs w:val="1"/>
          <w:color w:val="0F243E" w:themeColor="text2" w:themeTint="FF" w:themeShade="80"/>
          <w:sz w:val="22"/>
          <w:szCs w:val="22"/>
          <w:lang w:val="en-GB"/>
        </w:rPr>
        <w:t xml:space="preserve"> </w:t>
      </w:r>
      <w:r w:rsidRPr="647ADB3C" w:rsidR="3F9C5B18">
        <w:rPr>
          <w:rFonts w:ascii="Arial" w:hAnsi="Arial" w:cs="Arial"/>
          <w:color w:val="0F243E" w:themeColor="text2" w:themeTint="FF" w:themeShade="80"/>
          <w:sz w:val="22"/>
          <w:szCs w:val="22"/>
          <w:lang w:val="en-GB"/>
        </w:rPr>
        <w:t xml:space="preserve">This approach takes a person centred and </w:t>
      </w:r>
      <w:r w:rsidRPr="647ADB3C" w:rsidR="40B36EA1">
        <w:rPr>
          <w:rFonts w:ascii="Arial" w:hAnsi="Arial" w:cs="Arial"/>
          <w:color w:val="0F243E" w:themeColor="text2" w:themeTint="FF" w:themeShade="80"/>
          <w:sz w:val="22"/>
          <w:szCs w:val="22"/>
          <w:lang w:val="en-GB"/>
        </w:rPr>
        <w:t>v</w:t>
      </w:r>
      <w:r w:rsidRPr="647ADB3C" w:rsidR="7BBD8975">
        <w:rPr>
          <w:rFonts w:ascii="Arial" w:hAnsi="Arial" w:cs="Arial"/>
          <w:color w:val="0F243E" w:themeColor="text2" w:themeTint="FF" w:themeShade="80"/>
          <w:sz w:val="22"/>
          <w:szCs w:val="22"/>
          <w:lang w:val="en-GB"/>
        </w:rPr>
        <w:t>alue-</w:t>
      </w:r>
      <w:r w:rsidRPr="647ADB3C" w:rsidR="40B36EA1">
        <w:rPr>
          <w:rFonts w:ascii="Arial" w:hAnsi="Arial" w:cs="Arial"/>
          <w:color w:val="0F243E" w:themeColor="text2" w:themeTint="FF" w:themeShade="80"/>
          <w:sz w:val="22"/>
          <w:szCs w:val="22"/>
          <w:lang w:val="en-GB"/>
        </w:rPr>
        <w:t>b</w:t>
      </w:r>
      <w:r w:rsidRPr="647ADB3C" w:rsidR="7BBD8975">
        <w:rPr>
          <w:rFonts w:ascii="Arial" w:hAnsi="Arial" w:cs="Arial"/>
          <w:color w:val="0F243E" w:themeColor="text2" w:themeTint="FF" w:themeShade="80"/>
          <w:sz w:val="22"/>
          <w:szCs w:val="22"/>
          <w:lang w:val="en-GB"/>
        </w:rPr>
        <w:t>ased</w:t>
      </w:r>
      <w:r w:rsidRPr="647ADB3C" w:rsidR="3F9C5B18">
        <w:rPr>
          <w:rFonts w:ascii="Arial" w:hAnsi="Arial" w:cs="Arial"/>
          <w:color w:val="0F243E" w:themeColor="text2" w:themeTint="FF" w:themeShade="80"/>
          <w:sz w:val="22"/>
          <w:szCs w:val="22"/>
          <w:lang w:val="en-GB"/>
        </w:rPr>
        <w:t xml:space="preserve"> approach to care and support</w:t>
      </w:r>
      <w:r w:rsidRPr="647ADB3C" w:rsidR="40B36EA1">
        <w:rPr>
          <w:rFonts w:ascii="Arial" w:hAnsi="Arial" w:cs="Arial"/>
          <w:color w:val="0F243E" w:themeColor="text2" w:themeTint="FF" w:themeShade="80"/>
          <w:sz w:val="22"/>
          <w:szCs w:val="22"/>
          <w:lang w:val="en-GB"/>
        </w:rPr>
        <w:t>, being clear that al</w:t>
      </w:r>
      <w:r w:rsidRPr="647ADB3C" w:rsidR="3F9C5B18">
        <w:rPr>
          <w:rFonts w:ascii="Arial" w:hAnsi="Arial" w:cs="Arial"/>
          <w:color w:val="0F243E" w:themeColor="text2" w:themeTint="FF" w:themeShade="80"/>
          <w:sz w:val="22"/>
          <w:szCs w:val="22"/>
          <w:lang w:val="en-GB"/>
        </w:rPr>
        <w:t xml:space="preserve">l resources along a health pathway should be directed towards best outcomes and experience for service users.  </w:t>
      </w:r>
    </w:p>
    <w:p w:rsidRPr="00A67760" w:rsidR="00C60B02" w:rsidP="004E7364" w:rsidRDefault="00C60B02" w14:paraId="228EFACF" w14:textId="77777777">
      <w:pPr>
        <w:pStyle w:val="BodyText"/>
        <w:spacing w:before="4" w:line="230" w:lineRule="auto"/>
        <w:ind w:left="0"/>
        <w:jc w:val="both"/>
        <w:rPr>
          <w:rFonts w:ascii="Arial" w:hAnsi="Arial" w:cs="Arial"/>
          <w:i/>
          <w:iCs/>
          <w:color w:val="0F243E" w:themeColor="text2" w:themeShade="80"/>
          <w:sz w:val="22"/>
          <w:szCs w:val="22"/>
          <w:lang w:val="en-GB"/>
        </w:rPr>
      </w:pPr>
    </w:p>
    <w:p w:rsidRPr="00907D5D" w:rsidR="00230E82" w:rsidP="00907D5D" w:rsidRDefault="00230E82" w14:paraId="5371F433" w14:textId="13DBE430">
      <w:pPr>
        <w:pStyle w:val="Heading1"/>
        <w:numPr>
          <w:ilvl w:val="0"/>
          <w:numId w:val="12"/>
        </w:numPr>
        <w:rPr>
          <w:rFonts w:cs="Arial"/>
          <w:color w:val="0F243E" w:themeColor="text2" w:themeShade="80"/>
          <w:sz w:val="22"/>
          <w:szCs w:val="22"/>
        </w:rPr>
      </w:pPr>
      <w:bookmarkStart w:name="_Toc180739098" w:id="3"/>
      <w:bookmarkStart w:name="_Toc182309489" w:id="4"/>
      <w:r w:rsidRPr="00A67760">
        <w:rPr>
          <w:rFonts w:cs="Arial"/>
          <w:color w:val="0F243E" w:themeColor="text2" w:themeShade="80"/>
          <w:sz w:val="22"/>
          <w:szCs w:val="22"/>
        </w:rPr>
        <w:t>Background</w:t>
      </w:r>
      <w:bookmarkEnd w:id="3"/>
      <w:bookmarkEnd w:id="4"/>
    </w:p>
    <w:p w:rsidRPr="00A67760" w:rsidR="00230E82" w:rsidP="00230E82" w:rsidRDefault="00230E82" w14:paraId="2D254A19" w14:textId="77777777">
      <w:pPr>
        <w:jc w:val="both"/>
        <w:rPr>
          <w:rFonts w:ascii="Arial" w:hAnsi="Arial" w:cs="Arial"/>
          <w:color w:val="0F243E" w:themeColor="text2" w:themeShade="80"/>
        </w:rPr>
      </w:pPr>
    </w:p>
    <w:p w:rsidR="00C166C2" w:rsidP="135466D2" w:rsidRDefault="00230E82" w14:paraId="78073EF8" w14:textId="77777777">
      <w:pPr>
        <w:jc w:val="both"/>
        <w:rPr>
          <w:rFonts w:ascii="Arial" w:hAnsi="Arial" w:cs="Arial"/>
          <w:color w:val="0F243E" w:themeColor="text2" w:themeShade="80"/>
        </w:rPr>
      </w:pPr>
      <w:r w:rsidRPr="135466D2">
        <w:rPr>
          <w:rFonts w:ascii="Arial" w:hAnsi="Arial" w:cs="Arial"/>
          <w:i/>
          <w:iCs/>
          <w:color w:val="0F243E" w:themeColor="text2" w:themeShade="80"/>
        </w:rPr>
        <w:t>The Parliamentary Review of Health and Social Care in Wales</w:t>
      </w:r>
      <w:r w:rsidRPr="135466D2">
        <w:rPr>
          <w:rFonts w:ascii="Arial" w:hAnsi="Arial" w:cs="Arial"/>
          <w:color w:val="0F243E" w:themeColor="text2" w:themeShade="80"/>
        </w:rPr>
        <w:t xml:space="preserve"> (Welsh Government January 2018) </w:t>
      </w:r>
      <w:proofErr w:type="spellStart"/>
      <w:r w:rsidRPr="135466D2">
        <w:rPr>
          <w:rFonts w:ascii="Arial" w:hAnsi="Arial" w:cs="Arial"/>
          <w:color w:val="0F243E" w:themeColor="text2" w:themeShade="80"/>
        </w:rPr>
        <w:t>recognised</w:t>
      </w:r>
      <w:proofErr w:type="spellEnd"/>
      <w:r w:rsidRPr="135466D2">
        <w:rPr>
          <w:rFonts w:ascii="Arial" w:hAnsi="Arial" w:cs="Arial"/>
          <w:color w:val="0F243E" w:themeColor="text2" w:themeShade="80"/>
        </w:rPr>
        <w:t xml:space="preserve"> that there is a wide variation in the quality of outcomes and patient experience across Wales. It </w:t>
      </w:r>
      <w:proofErr w:type="gramStart"/>
      <w:r w:rsidRPr="135466D2">
        <w:rPr>
          <w:rFonts w:ascii="Arial" w:hAnsi="Arial" w:cs="Arial"/>
          <w:color w:val="0F243E" w:themeColor="text2" w:themeShade="80"/>
        </w:rPr>
        <w:t>recommended</w:t>
      </w:r>
      <w:proofErr w:type="gramEnd"/>
      <w:r w:rsidRPr="135466D2">
        <w:rPr>
          <w:rFonts w:ascii="Arial" w:hAnsi="Arial" w:cs="Arial"/>
          <w:color w:val="0F243E" w:themeColor="text2" w:themeShade="80"/>
        </w:rPr>
        <w:t xml:space="preserve"> a single seamless system of care was needed, </w:t>
      </w:r>
      <w:proofErr w:type="spellStart"/>
      <w:r w:rsidRPr="135466D2">
        <w:rPr>
          <w:rFonts w:ascii="Arial" w:hAnsi="Arial" w:cs="Arial"/>
          <w:color w:val="0F243E" w:themeColor="text2" w:themeShade="80"/>
        </w:rPr>
        <w:t>organised</w:t>
      </w:r>
      <w:proofErr w:type="spellEnd"/>
      <w:r w:rsidRPr="135466D2">
        <w:rPr>
          <w:rFonts w:ascii="Arial" w:hAnsi="Arial" w:cs="Arial"/>
          <w:color w:val="0F243E" w:themeColor="text2" w:themeShade="80"/>
        </w:rPr>
        <w:t xml:space="preserve"> around the individual and their family, </w:t>
      </w:r>
      <w:r w:rsidRPr="135466D2">
        <w:rPr>
          <w:rFonts w:ascii="Arial" w:hAnsi="Arial" w:cs="Arial"/>
          <w:b/>
          <w:bCs/>
          <w:color w:val="0F243E" w:themeColor="text2" w:themeShade="80"/>
        </w:rPr>
        <w:t>as close to home as possible</w:t>
      </w:r>
      <w:r w:rsidRPr="135466D2">
        <w:rPr>
          <w:rFonts w:ascii="Arial" w:hAnsi="Arial" w:cs="Arial"/>
          <w:color w:val="0F243E" w:themeColor="text2" w:themeShade="80"/>
        </w:rPr>
        <w:t xml:space="preserve">. </w:t>
      </w:r>
      <w:r w:rsidRPr="135466D2" w:rsidR="00C166C2">
        <w:rPr>
          <w:rFonts w:ascii="Arial" w:hAnsi="Arial" w:cs="Arial"/>
          <w:color w:val="0F243E" w:themeColor="text2" w:themeShade="80"/>
        </w:rPr>
        <w:t xml:space="preserve">  </w:t>
      </w:r>
    </w:p>
    <w:p w:rsidR="00C166C2" w:rsidP="00C166C2" w:rsidRDefault="00C166C2" w14:paraId="45E97208" w14:textId="77777777">
      <w:pPr>
        <w:jc w:val="both"/>
        <w:rPr>
          <w:rFonts w:ascii="Arial" w:hAnsi="Arial" w:cs="Arial"/>
          <w:color w:val="0F243E" w:themeColor="text2" w:themeShade="80"/>
          <w:lang w:val="en-GB"/>
        </w:rPr>
      </w:pPr>
    </w:p>
    <w:p w:rsidRPr="00A67760" w:rsidR="002231F0" w:rsidP="00C166C2" w:rsidRDefault="002231F0" w14:paraId="3C50169F" w14:textId="4907A8F4">
      <w:p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A commitment to local delivery can build upon existing provision and avoid ‘diseconomies of scale’, </w:t>
      </w:r>
      <w:r w:rsidRPr="00A67760">
        <w:rPr>
          <w:rFonts w:ascii="Arial" w:hAnsi="Arial" w:cs="Arial"/>
          <w:i/>
          <w:iCs/>
          <w:color w:val="0F243E" w:themeColor="text2" w:themeShade="80"/>
          <w:lang w:val="en-GB"/>
        </w:rPr>
        <w:t>‘Far too many public service systems assess rather than understand, transact rather than build relationships, refer on rather than take responsibility, prescribe packages of activity rather than take the time to understand what improves a life’</w:t>
      </w:r>
      <w:r w:rsidRPr="00A67760">
        <w:rPr>
          <w:rFonts w:ascii="Arial" w:hAnsi="Arial" w:cs="Arial"/>
          <w:color w:val="0F243E" w:themeColor="text2" w:themeShade="80"/>
          <w:vertAlign w:val="superscript"/>
          <w:lang w:val="en-GB"/>
        </w:rPr>
        <w:footnoteReference w:id="2"/>
      </w:r>
    </w:p>
    <w:p w:rsidRPr="00A67760" w:rsidR="002231F0" w:rsidP="00230E82" w:rsidRDefault="002231F0" w14:paraId="00052208" w14:textId="77777777">
      <w:pPr>
        <w:jc w:val="both"/>
        <w:rPr>
          <w:rFonts w:ascii="Arial" w:hAnsi="Arial" w:cs="Arial"/>
          <w:color w:val="0F243E" w:themeColor="text2" w:themeShade="80"/>
          <w:lang w:val="en-GB"/>
        </w:rPr>
      </w:pPr>
    </w:p>
    <w:p w:rsidRPr="00A67760" w:rsidR="00230E82" w:rsidP="00230E82" w:rsidRDefault="00230E82" w14:paraId="18F726DE" w14:textId="4A8168C3">
      <w:pPr>
        <w:jc w:val="both"/>
        <w:rPr>
          <w:rFonts w:ascii="Arial" w:hAnsi="Arial" w:cs="Arial"/>
          <w:color w:val="0F243E" w:themeColor="text2" w:themeShade="80"/>
          <w:lang w:val="en-GB"/>
        </w:rPr>
      </w:pPr>
      <w:r w:rsidRPr="00A67760">
        <w:rPr>
          <w:rFonts w:ascii="Arial" w:hAnsi="Arial" w:cs="Arial"/>
          <w:i/>
          <w:iCs/>
          <w:color w:val="0F243E" w:themeColor="text2" w:themeShade="80"/>
          <w:lang w:val="en-GB"/>
        </w:rPr>
        <w:t>A Healthier Wales</w:t>
      </w:r>
      <w:r w:rsidRPr="00A67760">
        <w:rPr>
          <w:rFonts w:ascii="Arial" w:hAnsi="Arial" w:cs="Arial"/>
          <w:color w:val="0F243E" w:themeColor="text2" w:themeShade="80"/>
          <w:lang w:val="en-GB"/>
        </w:rPr>
        <w:t xml:space="preserve"> (Welsh Government, 2018), the Welsh Government’s response to the Parliamentary Review, provides the 10-year vision for Health and Care services in Wales, with a focus on delivering the Quadruple Aim: </w:t>
      </w:r>
    </w:p>
    <w:p w:rsidRPr="00A67760" w:rsidR="00230E82" w:rsidP="00230E82" w:rsidRDefault="00230E82" w14:paraId="5C9AE4B2" w14:textId="77777777">
      <w:pPr>
        <w:numPr>
          <w:ilvl w:val="0"/>
          <w:numId w:val="3"/>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Improved Population Heath &amp; Wellbeing, </w:t>
      </w:r>
    </w:p>
    <w:p w:rsidRPr="00A67760" w:rsidR="00230E82" w:rsidP="00230E82" w:rsidRDefault="00230E82" w14:paraId="3D445688" w14:textId="1128AFBE">
      <w:pPr>
        <w:numPr>
          <w:ilvl w:val="0"/>
          <w:numId w:val="3"/>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Improved Quality of Services, </w:t>
      </w:r>
    </w:p>
    <w:p w:rsidRPr="00A67760" w:rsidR="00230E82" w:rsidP="00230E82" w:rsidRDefault="00230E82" w14:paraId="01B87F65" w14:textId="13F9C5FC">
      <w:pPr>
        <w:numPr>
          <w:ilvl w:val="0"/>
          <w:numId w:val="3"/>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Increased Value of Services and </w:t>
      </w:r>
    </w:p>
    <w:p w:rsidRPr="00A67760" w:rsidR="00230E82" w:rsidP="00230E82" w:rsidRDefault="00230E82" w14:paraId="1DFBECF5" w14:textId="77777777">
      <w:pPr>
        <w:numPr>
          <w:ilvl w:val="0"/>
          <w:numId w:val="3"/>
        </w:numPr>
        <w:jc w:val="both"/>
        <w:rPr>
          <w:rFonts w:ascii="Arial" w:hAnsi="Arial" w:cs="Arial"/>
          <w:color w:val="0F243E" w:themeColor="text2" w:themeShade="80"/>
          <w:lang w:val="en-GB"/>
        </w:rPr>
      </w:pPr>
      <w:r w:rsidRPr="00A67760">
        <w:rPr>
          <w:rFonts w:ascii="Arial" w:hAnsi="Arial" w:cs="Arial"/>
          <w:color w:val="0F243E" w:themeColor="text2" w:themeShade="80"/>
          <w:lang w:val="en-GB"/>
        </w:rPr>
        <w:t>an Engaged and Sustainable Workforce.</w:t>
      </w:r>
    </w:p>
    <w:p w:rsidR="00230E82" w:rsidP="00230E82" w:rsidRDefault="00230E82" w14:paraId="64BE2D60" w14:textId="3F461661">
      <w:pPr>
        <w:jc w:val="both"/>
        <w:rPr>
          <w:rFonts w:ascii="Arial" w:hAnsi="Arial" w:cs="Arial"/>
          <w:b/>
          <w:bCs/>
          <w:color w:val="0F243E" w:themeColor="text2" w:themeShade="80"/>
          <w:lang w:val="en-GB"/>
        </w:rPr>
      </w:pPr>
    </w:p>
    <w:p w:rsidRPr="00C166C2" w:rsidR="00C166C2" w:rsidP="00230E82" w:rsidRDefault="00C166C2" w14:paraId="7E0928FD" w14:textId="3B38174E">
      <w:pPr>
        <w:jc w:val="both"/>
        <w:rPr>
          <w:rFonts w:ascii="Arial" w:hAnsi="Arial" w:cs="Arial"/>
          <w:color w:val="0F243E" w:themeColor="text2" w:themeShade="80"/>
          <w:lang w:val="en-GB"/>
        </w:rPr>
      </w:pPr>
      <w:r>
        <w:rPr>
          <w:rFonts w:ascii="Arial" w:hAnsi="Arial" w:cs="Arial"/>
          <w:color w:val="0F243E" w:themeColor="text2" w:themeShade="80"/>
          <w:lang w:val="en-GB"/>
        </w:rPr>
        <w:t>It also set out the need to fully implement the Primary Care Model for Wales.</w:t>
      </w:r>
    </w:p>
    <w:p w:rsidR="00C166C2" w:rsidP="00230E82" w:rsidRDefault="00C166C2" w14:paraId="1BE1EA40" w14:textId="77777777" w14:noSpellErr="1">
      <w:pPr>
        <w:jc w:val="both"/>
        <w:rPr>
          <w:rFonts w:ascii="Arial" w:hAnsi="Arial" w:cs="Arial"/>
          <w:b w:val="1"/>
          <w:bCs w:val="1"/>
          <w:color w:val="0F243E" w:themeColor="text2" w:themeShade="80"/>
          <w:lang w:val="en-GB"/>
        </w:rPr>
      </w:pPr>
    </w:p>
    <w:p w:rsidR="647ADB3C" w:rsidP="647ADB3C" w:rsidRDefault="647ADB3C" w14:paraId="307BCFED" w14:textId="46C56651">
      <w:pPr>
        <w:jc w:val="both"/>
        <w:rPr>
          <w:rFonts w:ascii="Arial" w:hAnsi="Arial" w:cs="Arial"/>
          <w:b w:val="1"/>
          <w:bCs w:val="1"/>
          <w:color w:val="0F243E" w:themeColor="text2" w:themeTint="FF" w:themeShade="80"/>
          <w:lang w:val="en-GB"/>
        </w:rPr>
      </w:pPr>
    </w:p>
    <w:p w:rsidRPr="00A67760" w:rsidR="00C166C2" w:rsidP="00230E82" w:rsidRDefault="00C166C2" w14:paraId="18FCDAB7" w14:textId="77777777">
      <w:pPr>
        <w:jc w:val="both"/>
        <w:rPr>
          <w:rFonts w:ascii="Arial" w:hAnsi="Arial" w:cs="Arial"/>
          <w:b/>
          <w:bCs/>
          <w:color w:val="0F243E" w:themeColor="text2" w:themeShade="80"/>
          <w:lang w:val="en-GB"/>
        </w:rPr>
      </w:pPr>
    </w:p>
    <w:p w:rsidRPr="00A67760" w:rsidR="00230E82" w:rsidP="00AC640A" w:rsidRDefault="00AC640A" w14:paraId="6EDF9975" w14:textId="665B736B">
      <w:pPr>
        <w:pStyle w:val="Heading2"/>
        <w:rPr>
          <w:rFonts w:cs="Arial"/>
          <w:color w:val="0F243E" w:themeColor="text2" w:themeShade="80"/>
          <w:sz w:val="22"/>
          <w:szCs w:val="22"/>
          <w:lang w:val="en-GB"/>
        </w:rPr>
      </w:pPr>
      <w:bookmarkStart w:name="_Toc180739099" w:id="5"/>
      <w:bookmarkStart w:name="_Toc182309490" w:id="6"/>
      <w:r w:rsidRPr="00A67760">
        <w:rPr>
          <w:rFonts w:cs="Arial"/>
          <w:color w:val="0F243E" w:themeColor="text2" w:themeShade="80"/>
          <w:sz w:val="22"/>
          <w:szCs w:val="22"/>
          <w:lang w:val="en-GB"/>
        </w:rPr>
        <w:t xml:space="preserve">2.1 </w:t>
      </w:r>
      <w:r w:rsidRPr="00A67760" w:rsidR="00230E82">
        <w:rPr>
          <w:rFonts w:cs="Arial"/>
          <w:color w:val="0F243E" w:themeColor="text2" w:themeShade="80"/>
          <w:sz w:val="22"/>
          <w:szCs w:val="22"/>
          <w:lang w:val="en-GB"/>
        </w:rPr>
        <w:t>The Primary Care Model for Wales</w:t>
      </w:r>
      <w:bookmarkEnd w:id="5"/>
      <w:bookmarkEnd w:id="6"/>
      <w:r w:rsidRPr="00A67760" w:rsidR="00230E82">
        <w:rPr>
          <w:rFonts w:cs="Arial"/>
          <w:color w:val="0F243E" w:themeColor="text2" w:themeShade="80"/>
          <w:sz w:val="22"/>
          <w:szCs w:val="22"/>
          <w:lang w:val="en-GB"/>
        </w:rPr>
        <w:t xml:space="preserve"> </w:t>
      </w:r>
    </w:p>
    <w:p w:rsidRPr="00A67760" w:rsidR="002231F0" w:rsidP="00230E82" w:rsidRDefault="002231F0" w14:paraId="3A7BCEA0" w14:textId="77777777">
      <w:pPr>
        <w:jc w:val="both"/>
        <w:rPr>
          <w:rFonts w:ascii="Arial" w:hAnsi="Arial" w:cs="Arial"/>
          <w:color w:val="0F243E" w:themeColor="text2" w:themeShade="80"/>
          <w:lang w:val="en-GB"/>
        </w:rPr>
      </w:pPr>
    </w:p>
    <w:p w:rsidRPr="00A67760" w:rsidR="00230E82" w:rsidP="00230E82" w:rsidRDefault="00230E82" w14:paraId="130F18B0" w14:textId="5E2C34E0">
      <w:p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The Primary Care Model for Wales supports the delivery of </w:t>
      </w:r>
      <w:r w:rsidR="008C3D37">
        <w:rPr>
          <w:rFonts w:ascii="Arial" w:hAnsi="Arial" w:cs="Arial"/>
          <w:i/>
          <w:iCs/>
          <w:color w:val="0F243E" w:themeColor="text2" w:themeShade="80"/>
          <w:lang w:val="en-GB"/>
        </w:rPr>
        <w:t xml:space="preserve">A Healthier Wales </w:t>
      </w:r>
      <w:r w:rsidRPr="00A67760">
        <w:rPr>
          <w:rFonts w:ascii="Arial" w:hAnsi="Arial" w:cs="Arial"/>
          <w:color w:val="0F243E" w:themeColor="text2" w:themeShade="80"/>
          <w:lang w:val="en-GB"/>
        </w:rPr>
        <w:t xml:space="preserve">through a strengthened primary </w:t>
      </w:r>
      <w:r w:rsidRPr="00A67760">
        <w:rPr>
          <w:rFonts w:ascii="Arial" w:hAnsi="Arial" w:cs="Arial"/>
          <w:color w:val="0F243E" w:themeColor="text2" w:themeShade="80"/>
          <w:lang w:val="en-GB"/>
        </w:rPr>
        <w:t xml:space="preserve">care system and increased community capacity. The </w:t>
      </w:r>
      <w:r w:rsidR="008C3D37">
        <w:rPr>
          <w:rFonts w:ascii="Arial" w:hAnsi="Arial" w:cs="Arial"/>
          <w:color w:val="0F243E" w:themeColor="text2" w:themeShade="80"/>
          <w:lang w:val="en-GB"/>
        </w:rPr>
        <w:t xml:space="preserve">development of the </w:t>
      </w:r>
      <w:r w:rsidRPr="00A67760">
        <w:rPr>
          <w:rFonts w:ascii="Arial" w:hAnsi="Arial" w:cs="Arial"/>
          <w:color w:val="0F243E" w:themeColor="text2" w:themeShade="80"/>
          <w:lang w:val="en-GB"/>
        </w:rPr>
        <w:t xml:space="preserve">model </w:t>
      </w:r>
      <w:r w:rsidR="008C3D37">
        <w:rPr>
          <w:rFonts w:ascii="Arial" w:hAnsi="Arial" w:cs="Arial"/>
          <w:color w:val="0F243E" w:themeColor="text2" w:themeShade="80"/>
          <w:lang w:val="en-GB"/>
        </w:rPr>
        <w:t xml:space="preserve">was informed by </w:t>
      </w:r>
      <w:r w:rsidRPr="00A67760">
        <w:rPr>
          <w:rFonts w:ascii="Arial" w:hAnsi="Arial" w:cs="Arial"/>
          <w:color w:val="0F243E" w:themeColor="text2" w:themeShade="80"/>
          <w:lang w:val="en-GB"/>
        </w:rPr>
        <w:t xml:space="preserve">the knowledge of primary and community care clinicians and a rich programme of </w:t>
      </w:r>
      <w:r w:rsidR="008C3D37">
        <w:rPr>
          <w:rFonts w:ascii="Arial" w:hAnsi="Arial" w:cs="Arial"/>
          <w:color w:val="0F243E" w:themeColor="text2" w:themeShade="80"/>
          <w:lang w:val="en-GB"/>
        </w:rPr>
        <w:t>p</w:t>
      </w:r>
      <w:r w:rsidRPr="00A67760">
        <w:rPr>
          <w:rFonts w:ascii="Arial" w:hAnsi="Arial" w:cs="Arial"/>
          <w:color w:val="0F243E" w:themeColor="text2" w:themeShade="80"/>
          <w:lang w:val="en-GB"/>
        </w:rPr>
        <w:t>ace</w:t>
      </w:r>
      <w:r w:rsidR="008C3D37">
        <w:rPr>
          <w:rFonts w:ascii="Arial" w:hAnsi="Arial" w:cs="Arial"/>
          <w:color w:val="0F243E" w:themeColor="text2" w:themeShade="80"/>
          <w:lang w:val="en-GB"/>
        </w:rPr>
        <w:t>s</w:t>
      </w:r>
      <w:r w:rsidRPr="00A67760">
        <w:rPr>
          <w:rFonts w:ascii="Arial" w:hAnsi="Arial" w:cs="Arial"/>
          <w:color w:val="0F243E" w:themeColor="text2" w:themeShade="80"/>
          <w:lang w:val="en-GB"/>
        </w:rPr>
        <w:t xml:space="preserve">etter projects that sought to address the most pressing local challenges. </w:t>
      </w:r>
    </w:p>
    <w:p w:rsidRPr="00A67760" w:rsidR="00C60B02" w:rsidP="00230E82" w:rsidRDefault="00C60B02" w14:paraId="0FADAD79" w14:textId="77777777">
      <w:pPr>
        <w:jc w:val="both"/>
        <w:rPr>
          <w:rStyle w:val="Heading2Char"/>
          <w:rFonts w:cs="Arial"/>
          <w:color w:val="0F243E" w:themeColor="text2" w:themeShade="80"/>
          <w:sz w:val="22"/>
          <w:szCs w:val="22"/>
        </w:rPr>
      </w:pPr>
      <w:bookmarkStart w:name="_Toc180739100" w:id="7"/>
      <w:bookmarkStart w:name="_Toc182309491" w:id="8"/>
    </w:p>
    <w:p w:rsidRPr="00A67760" w:rsidR="00230E82" w:rsidP="00230E82" w:rsidRDefault="00AC640A" w14:paraId="4C3ECA50" w14:textId="7736E2F4">
      <w:pPr>
        <w:jc w:val="both"/>
        <w:rPr>
          <w:rFonts w:ascii="Arial" w:hAnsi="Arial" w:cs="Arial"/>
          <w:color w:val="0F243E" w:themeColor="text2" w:themeShade="80"/>
          <w:lang w:val="en-GB"/>
        </w:rPr>
      </w:pPr>
      <w:r w:rsidRPr="00A67760">
        <w:rPr>
          <w:rStyle w:val="Heading2Char"/>
          <w:rFonts w:cs="Arial"/>
          <w:color w:val="0F243E" w:themeColor="text2" w:themeShade="80"/>
          <w:sz w:val="22"/>
          <w:szCs w:val="22"/>
        </w:rPr>
        <w:t xml:space="preserve">2.2 </w:t>
      </w:r>
      <w:r w:rsidRPr="00A67760" w:rsidR="00230E82">
        <w:rPr>
          <w:rStyle w:val="Heading2Char"/>
          <w:rFonts w:cs="Arial"/>
          <w:color w:val="0F243E" w:themeColor="text2" w:themeShade="80"/>
          <w:sz w:val="22"/>
          <w:szCs w:val="22"/>
        </w:rPr>
        <w:t>Cluster working</w:t>
      </w:r>
      <w:bookmarkEnd w:id="7"/>
      <w:bookmarkEnd w:id="8"/>
      <w:r w:rsidRPr="00A67760" w:rsidR="00230E82">
        <w:rPr>
          <w:rFonts w:ascii="Arial" w:hAnsi="Arial" w:cs="Arial"/>
          <w:color w:val="0F243E" w:themeColor="text2" w:themeShade="80"/>
          <w:lang w:val="en-GB"/>
        </w:rPr>
        <w:t xml:space="preserve"> describes the place-based care approach adopted in Wales: </w:t>
      </w:r>
    </w:p>
    <w:p w:rsidRPr="00A67760" w:rsidR="002231F0" w:rsidP="00230E82" w:rsidRDefault="002231F0" w14:paraId="1CCAADC7" w14:textId="77777777">
      <w:pPr>
        <w:jc w:val="both"/>
        <w:rPr>
          <w:rFonts w:ascii="Arial" w:hAnsi="Arial" w:cs="Arial"/>
          <w:color w:val="0F243E" w:themeColor="text2" w:themeShade="80"/>
          <w:lang w:val="en-GB"/>
        </w:rPr>
      </w:pPr>
    </w:p>
    <w:p w:rsidRPr="00A67760" w:rsidR="00230E82" w:rsidP="00230E82" w:rsidRDefault="00230E82" w14:paraId="1FE43A8D" w14:textId="3C4F49E0">
      <w:pPr>
        <w:jc w:val="both"/>
        <w:rPr>
          <w:rFonts w:ascii="Arial" w:hAnsi="Arial" w:cs="Arial"/>
          <w:color w:val="0F243E" w:themeColor="text2" w:themeShade="80"/>
          <w:lang w:val="en-GB"/>
        </w:rPr>
      </w:pPr>
      <w:r w:rsidRPr="00A67760">
        <w:rPr>
          <w:rFonts w:ascii="Arial" w:hAnsi="Arial" w:cs="Arial"/>
          <w:i/>
          <w:iCs/>
          <w:color w:val="0F243E" w:themeColor="text2" w:themeShade="80"/>
          <w:lang w:val="en-GB"/>
        </w:rPr>
        <w:t xml:space="preserve">“Primary </w:t>
      </w:r>
      <w:r w:rsidR="009F754C">
        <w:rPr>
          <w:rFonts w:ascii="Arial" w:hAnsi="Arial" w:cs="Arial"/>
          <w:i/>
          <w:iCs/>
          <w:color w:val="0F243E" w:themeColor="text2" w:themeShade="80"/>
          <w:lang w:val="en-GB"/>
        </w:rPr>
        <w:t>c</w:t>
      </w:r>
      <w:r w:rsidRPr="00A67760">
        <w:rPr>
          <w:rFonts w:ascii="Arial" w:hAnsi="Arial" w:cs="Arial"/>
          <w:i/>
          <w:iCs/>
          <w:color w:val="0F243E" w:themeColor="text2" w:themeShade="80"/>
          <w:lang w:val="en-GB"/>
        </w:rPr>
        <w:t>are services provide the first point of care, day or night, for more than 90% of people’s contact with the NHS in Wales. General practice is a core element of primary care but is not the only element – other services such as pharmacy, dentistry and optometry increasingly provide care directly to the public. The primary care contribution is also – importantly – about coordinating access for people to the wide range of services in the local community to help meet their health and wellbeing needs. These community services include a very wide range of staff, such as community and district nurses, midwives, health visitors, mental health teams, health promotion teams, physiotherapists, occupational therapists, podiatrists, phlebotomists, paramedics, social services, other local authority staff and all those people working and volunteering in the wealth of independent sector and voluntary organisations which support people in our communities</w:t>
      </w:r>
      <w:r w:rsidRPr="00A67760">
        <w:rPr>
          <w:rFonts w:ascii="Arial" w:hAnsi="Arial" w:cs="Arial"/>
          <w:color w:val="0F243E" w:themeColor="text2" w:themeShade="80"/>
          <w:lang w:val="en-GB"/>
        </w:rPr>
        <w:t>.”</w:t>
      </w:r>
    </w:p>
    <w:p w:rsidRPr="00A67760" w:rsidR="002231F0" w:rsidP="00230E82" w:rsidRDefault="002231F0" w14:paraId="1ED7D06C" w14:textId="77777777">
      <w:pPr>
        <w:jc w:val="both"/>
        <w:rPr>
          <w:rFonts w:ascii="Arial" w:hAnsi="Arial" w:cs="Arial"/>
          <w:color w:val="0F243E" w:themeColor="text2" w:themeShade="80"/>
          <w:lang w:val="en-GB"/>
        </w:rPr>
      </w:pPr>
    </w:p>
    <w:p w:rsidRPr="00A67760" w:rsidR="00230E82" w:rsidP="002231F0" w:rsidRDefault="002231F0" w14:paraId="11A704BF" w14:textId="5D6E2F7B">
      <w:pPr>
        <w:spacing w:before="4" w:line="230" w:lineRule="auto"/>
        <w:ind w:left="20"/>
        <w:jc w:val="both"/>
        <w:rPr>
          <w:rFonts w:ascii="Arial" w:hAnsi="Arial" w:cs="Arial"/>
          <w:color w:val="0F243E" w:themeColor="text2" w:themeShade="80"/>
          <w:lang w:val="en-GB"/>
        </w:rPr>
      </w:pPr>
      <w:r w:rsidRPr="00A67760">
        <w:rPr>
          <w:rFonts w:ascii="Arial" w:hAnsi="Arial" w:cs="Arial"/>
          <w:color w:val="0F243E" w:themeColor="text2" w:themeShade="80"/>
          <w:lang w:val="en-GB"/>
        </w:rPr>
        <w:t>Wales has 60 Clusters, agreed local footprints for the planning and delivery of care, providing focus on local needs and detailed analyses of current provision and potential developments. Where appropriate, services can be developed for multiple clusters, allowing flexibility of models to most effectively meet needs.  The</w:t>
      </w:r>
      <w:r w:rsidRPr="00A67760" w:rsidR="00230E82">
        <w:rPr>
          <w:rFonts w:ascii="Arial" w:hAnsi="Arial" w:cs="Arial"/>
          <w:color w:val="0F243E" w:themeColor="text2" w:themeShade="80"/>
          <w:lang w:val="en-GB"/>
        </w:rPr>
        <w:t xml:space="preserve"> Clusters have developed detailed assessments of local needs and are mapping existing provision and testing new models of delivery for each area. This analysis provides a comprehensive picture of the current provision of services and highlights gaps and opportunities for improvement. However, Clusters have had fewer opportunities to influence the planning and delivery of hospital-based services to bring services closer to the communities that they serve.</w:t>
      </w:r>
    </w:p>
    <w:p w:rsidRPr="00A67760" w:rsidR="00230E82" w:rsidP="00230E82" w:rsidRDefault="00230E82" w14:paraId="6ECBFFB7" w14:textId="77777777">
      <w:pPr>
        <w:jc w:val="both"/>
        <w:rPr>
          <w:rFonts w:ascii="Arial" w:hAnsi="Arial" w:cs="Arial"/>
          <w:color w:val="0F243E" w:themeColor="text2" w:themeShade="80"/>
          <w:lang w:val="en-GB"/>
        </w:rPr>
      </w:pPr>
    </w:p>
    <w:p w:rsidRPr="00A67760" w:rsidR="00230E82" w:rsidP="00AC640A" w:rsidRDefault="00AC640A" w14:paraId="4F6DDED7" w14:textId="6238AF3D">
      <w:pPr>
        <w:pStyle w:val="Heading2"/>
        <w:rPr>
          <w:rFonts w:cs="Arial"/>
          <w:color w:val="0F243E" w:themeColor="text2" w:themeShade="80"/>
          <w:sz w:val="22"/>
          <w:szCs w:val="22"/>
          <w:lang w:val="en-GB"/>
        </w:rPr>
      </w:pPr>
      <w:bookmarkStart w:name="_Toc180739101" w:id="9"/>
      <w:bookmarkStart w:name="_Toc182309492" w:id="10"/>
      <w:r w:rsidRPr="00A67760">
        <w:rPr>
          <w:rFonts w:cs="Arial"/>
          <w:color w:val="0F243E" w:themeColor="text2" w:themeShade="80"/>
          <w:sz w:val="22"/>
          <w:szCs w:val="22"/>
          <w:lang w:val="en-GB"/>
        </w:rPr>
        <w:t xml:space="preserve">2.3 </w:t>
      </w:r>
      <w:r w:rsidRPr="00A67760" w:rsidR="00230E82">
        <w:rPr>
          <w:rFonts w:cs="Arial"/>
          <w:color w:val="0F243E" w:themeColor="text2" w:themeShade="80"/>
          <w:sz w:val="22"/>
          <w:szCs w:val="22"/>
          <w:lang w:val="en-GB"/>
        </w:rPr>
        <w:t>Clinical Pathways</w:t>
      </w:r>
      <w:bookmarkEnd w:id="9"/>
      <w:bookmarkEnd w:id="10"/>
      <w:r w:rsidRPr="00A67760" w:rsidR="00230E82">
        <w:rPr>
          <w:rFonts w:cs="Arial"/>
          <w:color w:val="0F243E" w:themeColor="text2" w:themeShade="80"/>
          <w:sz w:val="22"/>
          <w:szCs w:val="22"/>
          <w:lang w:val="en-GB"/>
        </w:rPr>
        <w:t xml:space="preserve"> </w:t>
      </w:r>
    </w:p>
    <w:p w:rsidRPr="00A67760" w:rsidR="00C60B02" w:rsidP="00C60B02" w:rsidRDefault="00C60B02" w14:paraId="33A7A169" w14:textId="77777777">
      <w:pPr>
        <w:rPr>
          <w:rFonts w:ascii="Arial" w:hAnsi="Arial" w:cs="Arial"/>
          <w:color w:val="0F243E" w:themeColor="text2" w:themeShade="80"/>
          <w:lang w:val="en-GB"/>
        </w:rPr>
      </w:pPr>
    </w:p>
    <w:p w:rsidRPr="00A67760" w:rsidR="00230E82" w:rsidP="00230E82" w:rsidRDefault="00230E82" w14:paraId="46BE3668" w14:textId="0E8E24D7">
      <w:p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The </w:t>
      </w:r>
      <w:r w:rsidRPr="00A67760">
        <w:rPr>
          <w:rFonts w:ascii="Arial" w:hAnsi="Arial" w:cs="Arial"/>
          <w:i/>
          <w:iCs/>
          <w:color w:val="0F243E" w:themeColor="text2" w:themeShade="80"/>
          <w:lang w:val="en-GB"/>
        </w:rPr>
        <w:t>National Clinical Framework</w:t>
      </w:r>
      <w:r w:rsidRPr="00A67760">
        <w:rPr>
          <w:rFonts w:ascii="Arial" w:hAnsi="Arial" w:cs="Arial"/>
          <w:color w:val="0F243E" w:themeColor="text2" w:themeShade="80"/>
          <w:lang w:val="en-GB"/>
        </w:rPr>
        <w:t xml:space="preserve"> (WHC 2021/03) Welsh Government, March 2021), a clinically led outline of how services </w:t>
      </w:r>
      <w:r w:rsidRPr="00A67760" w:rsidR="00E00941">
        <w:rPr>
          <w:rFonts w:ascii="Arial" w:hAnsi="Arial" w:cs="Arial"/>
          <w:color w:val="0F243E" w:themeColor="text2" w:themeShade="80"/>
          <w:lang w:val="en-GB"/>
        </w:rPr>
        <w:t>should be</w:t>
      </w:r>
      <w:r w:rsidRPr="00A67760">
        <w:rPr>
          <w:rFonts w:ascii="Arial" w:hAnsi="Arial" w:cs="Arial"/>
          <w:color w:val="0F243E" w:themeColor="text2" w:themeShade="80"/>
          <w:lang w:val="en-GB"/>
        </w:rPr>
        <w:t xml:space="preserve"> planned and delivered </w:t>
      </w:r>
      <w:r w:rsidRPr="00A67760" w:rsidR="00BC5D5D">
        <w:rPr>
          <w:rFonts w:ascii="Arial" w:hAnsi="Arial" w:cs="Arial"/>
          <w:color w:val="0F243E" w:themeColor="text2" w:themeShade="80"/>
          <w:lang w:val="en-GB"/>
        </w:rPr>
        <w:t>based on</w:t>
      </w:r>
      <w:r w:rsidRPr="00A67760">
        <w:rPr>
          <w:rFonts w:ascii="Arial" w:hAnsi="Arial" w:cs="Arial"/>
          <w:color w:val="0F243E" w:themeColor="text2" w:themeShade="80"/>
          <w:lang w:val="en-GB"/>
        </w:rPr>
        <w:t xml:space="preserve"> clinical pathways: templates that are evidence-based, whole system and whole lifespan. It recommends that national clinical pathways should be ‘high level’, describing interventions, outcome measures and standards for delivery. This allows the local determination of delivery to reflect local demography, geography and workforce skills and capacity. </w:t>
      </w:r>
      <w:r w:rsidRPr="00A67760" w:rsidR="00E00941">
        <w:rPr>
          <w:rFonts w:ascii="Arial" w:hAnsi="Arial" w:cs="Arial"/>
          <w:color w:val="0F243E" w:themeColor="text2" w:themeShade="80"/>
          <w:lang w:val="en-GB"/>
        </w:rPr>
        <w:t xml:space="preserve"> </w:t>
      </w:r>
      <w:r w:rsidRPr="00A67760">
        <w:rPr>
          <w:rFonts w:ascii="Arial" w:hAnsi="Arial" w:cs="Arial"/>
          <w:color w:val="0F243E" w:themeColor="text2" w:themeShade="80"/>
          <w:lang w:val="en-GB"/>
        </w:rPr>
        <w:t xml:space="preserve">The National Clinical Framework identified that Health Pathways could describe: </w:t>
      </w:r>
    </w:p>
    <w:p w:rsidRPr="00A67760" w:rsidR="00230E82" w:rsidP="00230E82" w:rsidRDefault="00230E82" w14:paraId="0A3A06CE" w14:textId="7BC3413C">
      <w:pPr>
        <w:numPr>
          <w:ilvl w:val="0"/>
          <w:numId w:val="2"/>
        </w:numPr>
        <w:jc w:val="both"/>
        <w:rPr>
          <w:rFonts w:ascii="Arial" w:hAnsi="Arial" w:cs="Arial"/>
          <w:color w:val="0F243E" w:themeColor="text2" w:themeShade="80"/>
          <w:lang w:val="en-GB"/>
        </w:rPr>
      </w:pPr>
      <w:r w:rsidRPr="00A67760">
        <w:rPr>
          <w:rFonts w:ascii="Arial" w:hAnsi="Arial" w:cs="Arial"/>
          <w:color w:val="0F243E" w:themeColor="text2" w:themeShade="80"/>
          <w:lang w:val="en-GB"/>
        </w:rPr>
        <w:t>Population Pathways</w:t>
      </w:r>
      <w:r w:rsidRPr="00A67760" w:rsidR="00E00941">
        <w:rPr>
          <w:rFonts w:ascii="Arial" w:hAnsi="Arial" w:cs="Arial"/>
          <w:color w:val="0F243E" w:themeColor="text2" w:themeShade="80"/>
          <w:lang w:val="en-GB"/>
        </w:rPr>
        <w:t xml:space="preserve"> - </w:t>
      </w:r>
      <w:r w:rsidRPr="00A67760">
        <w:rPr>
          <w:rFonts w:ascii="Arial" w:hAnsi="Arial" w:cs="Arial"/>
          <w:color w:val="0F243E" w:themeColor="text2" w:themeShade="80"/>
          <w:lang w:val="en-GB"/>
        </w:rPr>
        <w:t>how a defined group of citizens with a shared disease or characteristic should experience care e.g., diabetes, Learning Disability</w:t>
      </w:r>
    </w:p>
    <w:p w:rsidRPr="00A67760" w:rsidR="00230E82" w:rsidP="00230E82" w:rsidRDefault="00230E82" w14:paraId="6F23CA33" w14:textId="2427B561">
      <w:pPr>
        <w:numPr>
          <w:ilvl w:val="0"/>
          <w:numId w:val="2"/>
        </w:numPr>
        <w:jc w:val="both"/>
        <w:rPr>
          <w:rFonts w:ascii="Arial" w:hAnsi="Arial" w:cs="Arial"/>
          <w:color w:val="0F243E" w:themeColor="text2" w:themeShade="80"/>
          <w:lang w:val="en-GB"/>
        </w:rPr>
      </w:pPr>
      <w:r w:rsidRPr="00A67760">
        <w:rPr>
          <w:rFonts w:ascii="Arial" w:hAnsi="Arial" w:cs="Arial"/>
          <w:color w:val="0F243E" w:themeColor="text2" w:themeShade="80"/>
          <w:lang w:val="en-GB"/>
        </w:rPr>
        <w:t>Organisational Pathways</w:t>
      </w:r>
      <w:r w:rsidRPr="00A67760" w:rsidR="00E00941">
        <w:rPr>
          <w:rFonts w:ascii="Arial" w:hAnsi="Arial" w:cs="Arial"/>
          <w:color w:val="0F243E" w:themeColor="text2" w:themeShade="80"/>
          <w:lang w:val="en-GB"/>
        </w:rPr>
        <w:t xml:space="preserve"> - </w:t>
      </w:r>
      <w:r w:rsidRPr="00A67760">
        <w:rPr>
          <w:rFonts w:ascii="Arial" w:hAnsi="Arial" w:cs="Arial"/>
          <w:color w:val="0F243E" w:themeColor="text2" w:themeShade="80"/>
          <w:lang w:val="en-GB"/>
        </w:rPr>
        <w:t>what should happen in a particular Health Board area when implementing a population pathwa</w:t>
      </w:r>
      <w:r w:rsidRPr="00A67760" w:rsidR="00E00941">
        <w:rPr>
          <w:rFonts w:ascii="Arial" w:hAnsi="Arial" w:cs="Arial"/>
          <w:color w:val="0F243E" w:themeColor="text2" w:themeShade="80"/>
          <w:lang w:val="en-GB"/>
        </w:rPr>
        <w:t>y</w:t>
      </w:r>
      <w:r w:rsidRPr="00A67760">
        <w:rPr>
          <w:rFonts w:ascii="Arial" w:hAnsi="Arial" w:cs="Arial"/>
          <w:color w:val="0F243E" w:themeColor="text2" w:themeShade="80"/>
          <w:lang w:val="en-GB"/>
        </w:rPr>
        <w:t xml:space="preserve"> </w:t>
      </w:r>
    </w:p>
    <w:p w:rsidRPr="00A67760" w:rsidR="00230E82" w:rsidP="00230E82" w:rsidRDefault="00230E82" w14:paraId="4B10FDAA" w14:textId="3911DB2D">
      <w:pPr>
        <w:numPr>
          <w:ilvl w:val="0"/>
          <w:numId w:val="2"/>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Patient Pathways </w:t>
      </w:r>
      <w:r w:rsidRPr="00A67760" w:rsidR="00E00941">
        <w:rPr>
          <w:rFonts w:ascii="Arial" w:hAnsi="Arial" w:cs="Arial"/>
          <w:color w:val="0F243E" w:themeColor="text2" w:themeShade="80"/>
          <w:lang w:val="en-GB"/>
        </w:rPr>
        <w:t xml:space="preserve">- </w:t>
      </w:r>
      <w:r w:rsidRPr="00A67760">
        <w:rPr>
          <w:rFonts w:ascii="Arial" w:hAnsi="Arial" w:cs="Arial"/>
          <w:color w:val="0F243E" w:themeColor="text2" w:themeShade="80"/>
          <w:lang w:val="en-GB"/>
        </w:rPr>
        <w:t xml:space="preserve">what an individual patient/citizen should experience given their </w:t>
      </w:r>
      <w:proofErr w:type="gramStart"/>
      <w:r w:rsidRPr="00A67760">
        <w:rPr>
          <w:rFonts w:ascii="Arial" w:hAnsi="Arial" w:cs="Arial"/>
          <w:color w:val="0F243E" w:themeColor="text2" w:themeShade="80"/>
          <w:lang w:val="en-GB"/>
        </w:rPr>
        <w:t>particular circumstances’</w:t>
      </w:r>
      <w:proofErr w:type="gramEnd"/>
      <w:r w:rsidRPr="00A67760">
        <w:rPr>
          <w:rFonts w:ascii="Arial" w:hAnsi="Arial" w:cs="Arial"/>
          <w:color w:val="0F243E" w:themeColor="text2" w:themeShade="80"/>
          <w:lang w:val="en-GB"/>
        </w:rPr>
        <w:t xml:space="preserve"> i.e., individualised care, especially if multiple conditions/pathways apply</w:t>
      </w:r>
    </w:p>
    <w:p w:rsidR="007E7B04" w:rsidP="00230E82" w:rsidRDefault="007E7B04" w14:paraId="7E571686" w14:textId="77777777">
      <w:pPr>
        <w:jc w:val="both"/>
      </w:pPr>
    </w:p>
    <w:p w:rsidR="43C61925" w:rsidP="647ADB3C" w:rsidRDefault="43C61925" w14:paraId="7AA81500" w14:textId="136C3F59">
      <w:pPr>
        <w:jc w:val="both"/>
        <w:rPr>
          <w:rFonts w:ascii="Arial" w:hAnsi="Arial" w:cs="Arial"/>
          <w:color w:val="0F243E" w:themeColor="text2" w:themeTint="FF" w:themeShade="80"/>
          <w:lang w:val="en-GB"/>
        </w:rPr>
      </w:pPr>
      <w:r w:rsidRPr="647ADB3C" w:rsidR="43C61925">
        <w:rPr>
          <w:rFonts w:ascii="Arial" w:hAnsi="Arial" w:cs="Arial"/>
          <w:color w:val="0F243E" w:themeColor="text2" w:themeTint="FF" w:themeShade="80"/>
          <w:lang w:val="en-GB"/>
        </w:rPr>
        <w:t xml:space="preserve">The development of Clinical Pathways requires organisations to consider the experience of service users and to </w:t>
      </w:r>
      <w:r w:rsidRPr="647ADB3C" w:rsidR="43C61925">
        <w:rPr>
          <w:rFonts w:ascii="Arial" w:hAnsi="Arial" w:cs="Arial"/>
          <w:color w:val="0F243E" w:themeColor="text2" w:themeTint="FF" w:themeShade="80"/>
          <w:lang w:val="en-GB"/>
        </w:rPr>
        <w:t>identify</w:t>
      </w:r>
      <w:r w:rsidRPr="647ADB3C" w:rsidR="43C61925">
        <w:rPr>
          <w:rFonts w:ascii="Arial" w:hAnsi="Arial" w:cs="Arial"/>
          <w:color w:val="0F243E" w:themeColor="text2" w:themeTint="FF" w:themeShade="80"/>
          <w:lang w:val="en-GB"/>
        </w:rPr>
        <w:t xml:space="preserve"> the earliest opportunities for interaction. This approach </w:t>
      </w:r>
      <w:r w:rsidRPr="647ADB3C" w:rsidR="43C61925">
        <w:rPr>
          <w:rFonts w:ascii="Arial" w:hAnsi="Arial" w:cs="Arial"/>
          <w:color w:val="0F243E" w:themeColor="text2" w:themeTint="FF" w:themeShade="80"/>
          <w:lang w:val="en-GB"/>
        </w:rPr>
        <w:t>provides</w:t>
      </w:r>
      <w:r w:rsidRPr="647ADB3C" w:rsidR="43C61925">
        <w:rPr>
          <w:rFonts w:ascii="Arial" w:hAnsi="Arial" w:cs="Arial"/>
          <w:color w:val="0F243E" w:themeColor="text2" w:themeTint="FF" w:themeShade="80"/>
          <w:lang w:val="en-GB"/>
        </w:rPr>
        <w:t xml:space="preserve"> an opportunity to realise the potential of fully integrated systems, challenging the accepted focus on referral as the trigger for secondary care engagement and encouraging a shared appreciation of patient needs, </w:t>
      </w:r>
      <w:r w:rsidRPr="647ADB3C" w:rsidR="43C61925">
        <w:rPr>
          <w:rFonts w:ascii="Arial" w:hAnsi="Arial" w:cs="Arial"/>
          <w:color w:val="0F243E" w:themeColor="text2" w:themeTint="FF" w:themeShade="80"/>
          <w:lang w:val="en-GB"/>
        </w:rPr>
        <w:t>appropriate initial</w:t>
      </w:r>
      <w:r w:rsidRPr="647ADB3C" w:rsidR="43C61925">
        <w:rPr>
          <w:rFonts w:ascii="Arial" w:hAnsi="Arial" w:cs="Arial"/>
          <w:color w:val="0F243E" w:themeColor="text2" w:themeTint="FF" w:themeShade="80"/>
          <w:lang w:val="en-GB"/>
        </w:rPr>
        <w:t xml:space="preserve"> </w:t>
      </w:r>
      <w:r w:rsidRPr="647ADB3C" w:rsidR="43C61925">
        <w:rPr>
          <w:rFonts w:ascii="Arial" w:hAnsi="Arial" w:cs="Arial"/>
          <w:color w:val="0F243E" w:themeColor="text2" w:themeTint="FF" w:themeShade="80"/>
          <w:lang w:val="en-GB"/>
        </w:rPr>
        <w:t>assessment</w:t>
      </w:r>
      <w:r w:rsidRPr="647ADB3C" w:rsidR="43C61925">
        <w:rPr>
          <w:rFonts w:ascii="Arial" w:hAnsi="Arial" w:cs="Arial"/>
          <w:color w:val="0F243E" w:themeColor="text2" w:themeTint="FF" w:themeShade="80"/>
          <w:lang w:val="en-GB"/>
        </w:rPr>
        <w:t xml:space="preserve"> and management options. The PCMW </w:t>
      </w:r>
      <w:r w:rsidRPr="647ADB3C" w:rsidR="43C61925">
        <w:rPr>
          <w:rFonts w:ascii="Arial" w:hAnsi="Arial" w:cs="Arial"/>
          <w:color w:val="0F243E" w:themeColor="text2" w:themeTint="FF" w:themeShade="80"/>
          <w:lang w:val="en-GB"/>
        </w:rPr>
        <w:t>seeks</w:t>
      </w:r>
      <w:r w:rsidRPr="647ADB3C" w:rsidR="43C61925">
        <w:rPr>
          <w:rFonts w:ascii="Arial" w:hAnsi="Arial" w:cs="Arial"/>
          <w:color w:val="0F243E" w:themeColor="text2" w:themeTint="FF" w:themeShade="80"/>
          <w:lang w:val="en-GB"/>
        </w:rPr>
        <w:t xml:space="preserve"> to ensure that all clinical pathways maximise opportunities for self-management, reducing over-medicalisation by empowering individuals with </w:t>
      </w:r>
      <w:r w:rsidRPr="647ADB3C" w:rsidR="43C61925">
        <w:rPr>
          <w:rFonts w:ascii="Arial" w:hAnsi="Arial" w:cs="Arial"/>
          <w:color w:val="0F243E" w:themeColor="text2" w:themeTint="FF" w:themeShade="80"/>
          <w:lang w:val="en-GB"/>
        </w:rPr>
        <w:t>appropriate information</w:t>
      </w:r>
      <w:r w:rsidRPr="647ADB3C" w:rsidR="43C61925">
        <w:rPr>
          <w:rFonts w:ascii="Arial" w:hAnsi="Arial" w:cs="Arial"/>
          <w:color w:val="0F243E" w:themeColor="text2" w:themeTint="FF" w:themeShade="80"/>
          <w:lang w:val="en-GB"/>
        </w:rPr>
        <w:t xml:space="preserve"> and support</w:t>
      </w:r>
      <w:r w:rsidRPr="647ADB3C" w:rsidR="49A8D996">
        <w:rPr>
          <w:rFonts w:ascii="Arial" w:hAnsi="Arial" w:cs="Arial"/>
          <w:color w:val="0F243E" w:themeColor="text2" w:themeTint="FF" w:themeShade="80"/>
          <w:lang w:val="en-GB"/>
        </w:rPr>
        <w:t>.</w:t>
      </w:r>
      <w:r w:rsidRPr="647ADB3C" w:rsidR="2C08B124">
        <w:rPr>
          <w:rFonts w:ascii="Arial" w:hAnsi="Arial" w:cs="Arial"/>
          <w:color w:val="0F243E" w:themeColor="text2" w:themeTint="FF" w:themeShade="80"/>
          <w:lang w:val="en-GB"/>
        </w:rPr>
        <w:t xml:space="preserve"> Opportunities to improve people’s health and wellbeing and reduce unnecessary patient travel through lean and </w:t>
      </w:r>
      <w:r w:rsidRPr="647ADB3C" w:rsidR="6DB52F7C">
        <w:rPr>
          <w:rFonts w:ascii="Arial" w:hAnsi="Arial" w:cs="Arial"/>
          <w:color w:val="0F243E" w:themeColor="text2" w:themeTint="FF" w:themeShade="80"/>
          <w:lang w:val="en-GB"/>
        </w:rPr>
        <w:t xml:space="preserve">patient centred pathways </w:t>
      </w:r>
      <w:r w:rsidRPr="647ADB3C" w:rsidR="2C08B124">
        <w:rPr>
          <w:rFonts w:ascii="Arial" w:hAnsi="Arial" w:cs="Arial"/>
          <w:color w:val="0F243E" w:themeColor="text2" w:themeTint="FF" w:themeShade="80"/>
          <w:lang w:val="en-GB"/>
        </w:rPr>
        <w:t xml:space="preserve">will also </w:t>
      </w:r>
      <w:r w:rsidRPr="647ADB3C" w:rsidR="6DB52F7C">
        <w:rPr>
          <w:rFonts w:ascii="Arial" w:hAnsi="Arial" w:cs="Arial"/>
          <w:color w:val="0F243E" w:themeColor="text2" w:themeTint="FF" w:themeShade="80"/>
          <w:lang w:val="en-GB"/>
        </w:rPr>
        <w:t>bring about</w:t>
      </w:r>
      <w:r w:rsidRPr="647ADB3C" w:rsidR="2C08B124">
        <w:rPr>
          <w:rFonts w:ascii="Arial" w:hAnsi="Arial" w:cs="Arial"/>
          <w:color w:val="0F243E" w:themeColor="text2" w:themeTint="FF" w:themeShade="80"/>
          <w:lang w:val="en-GB"/>
        </w:rPr>
        <w:t xml:space="preserve"> health and climate change co-benefits</w:t>
      </w:r>
      <w:r w:rsidRPr="647ADB3C" w:rsidR="0AA5AEA9">
        <w:rPr>
          <w:rFonts w:ascii="Arial" w:hAnsi="Arial" w:cs="Arial"/>
          <w:color w:val="0F243E" w:themeColor="text2" w:themeTint="FF" w:themeShade="80"/>
          <w:lang w:val="en-GB"/>
        </w:rPr>
        <w:t>.</w:t>
      </w:r>
    </w:p>
    <w:p w:rsidR="647ADB3C" w:rsidP="647ADB3C" w:rsidRDefault="647ADB3C" w14:paraId="126FA1B3" w14:textId="61450A3D">
      <w:pPr>
        <w:jc w:val="both"/>
        <w:rPr>
          <w:rFonts w:ascii="Arial" w:hAnsi="Arial" w:cs="Arial"/>
          <w:color w:val="0F243E" w:themeColor="text2" w:themeTint="FF" w:themeShade="80"/>
          <w:lang w:val="en-GB"/>
        </w:rPr>
      </w:pPr>
    </w:p>
    <w:p w:rsidR="647ADB3C" w:rsidP="647ADB3C" w:rsidRDefault="647ADB3C" w14:paraId="3A787CE4" w14:textId="7F82E3F2">
      <w:pPr>
        <w:jc w:val="both"/>
        <w:rPr>
          <w:rFonts w:ascii="Arial" w:hAnsi="Arial" w:cs="Arial"/>
          <w:color w:val="0F243E" w:themeColor="text2" w:themeTint="FF" w:themeShade="80"/>
          <w:lang w:val="en-GB"/>
        </w:rPr>
      </w:pPr>
    </w:p>
    <w:p w:rsidR="00230E82" w:rsidP="00AC640A" w:rsidRDefault="00230E82" w14:paraId="4D68A925" w14:textId="1AA27FB5">
      <w:pPr>
        <w:pStyle w:val="Heading1"/>
        <w:numPr>
          <w:ilvl w:val="0"/>
          <w:numId w:val="12"/>
        </w:numPr>
        <w:rPr>
          <w:rFonts w:cs="Arial"/>
          <w:color w:val="0F243E" w:themeColor="text2" w:themeShade="80"/>
          <w:sz w:val="22"/>
          <w:szCs w:val="22"/>
        </w:rPr>
      </w:pPr>
      <w:bookmarkStart w:name="_Toc180739102" w:id="11"/>
      <w:bookmarkStart w:name="_Toc182309493" w:id="12"/>
      <w:r w:rsidRPr="00A67760">
        <w:rPr>
          <w:rFonts w:cs="Arial"/>
          <w:color w:val="0F243E" w:themeColor="text2" w:themeShade="80"/>
          <w:sz w:val="22"/>
          <w:szCs w:val="22"/>
        </w:rPr>
        <w:t>What is ‘Community by De</w:t>
      </w:r>
      <w:r w:rsidR="00426E7B">
        <w:rPr>
          <w:rFonts w:cs="Arial"/>
          <w:color w:val="0F243E" w:themeColor="text2" w:themeShade="80"/>
          <w:sz w:val="22"/>
          <w:szCs w:val="22"/>
        </w:rPr>
        <w:t>sign</w:t>
      </w:r>
      <w:r w:rsidRPr="00A67760">
        <w:rPr>
          <w:rFonts w:cs="Arial"/>
          <w:color w:val="0F243E" w:themeColor="text2" w:themeShade="80"/>
          <w:sz w:val="22"/>
          <w:szCs w:val="22"/>
        </w:rPr>
        <w:t>’?</w:t>
      </w:r>
      <w:bookmarkEnd w:id="11"/>
      <w:bookmarkEnd w:id="12"/>
    </w:p>
    <w:p w:rsidRPr="00F45890" w:rsidR="00F45890" w:rsidP="00F45890" w:rsidRDefault="00F45890" w14:paraId="449FBE4F" w14:textId="77777777"/>
    <w:tbl>
      <w:tblPr>
        <w:tblStyle w:val="TableGrid"/>
        <w:tblW w:w="0" w:type="auto"/>
        <w:tblInd w:w="279" w:type="dxa"/>
        <w:tblLook w:val="04A0" w:firstRow="1" w:lastRow="0" w:firstColumn="1" w:lastColumn="0" w:noHBand="0" w:noVBand="1"/>
      </w:tblPr>
      <w:tblGrid>
        <w:gridCol w:w="9781"/>
      </w:tblGrid>
      <w:tr w:rsidR="00F45890" w:rsidTr="00F45890" w14:paraId="5C7828B7" w14:textId="77777777">
        <w:tc>
          <w:tcPr>
            <w:tcW w:w="9781" w:type="dxa"/>
          </w:tcPr>
          <w:p w:rsidR="00F45890" w:rsidP="00F45890" w:rsidRDefault="00F45890" w14:paraId="57DF12E2" w14:textId="77777777">
            <w:pPr>
              <w:pStyle w:val="BodyText"/>
              <w:spacing w:before="4" w:line="230" w:lineRule="auto"/>
              <w:jc w:val="both"/>
              <w:rPr>
                <w:rFonts w:ascii="Arial" w:hAnsi="Arial" w:cs="Arial"/>
                <w:b/>
                <w:bCs/>
                <w:color w:val="0F243E" w:themeColor="text2" w:themeShade="80"/>
                <w:sz w:val="22"/>
                <w:szCs w:val="22"/>
                <w:lang w:val="en-GB"/>
              </w:rPr>
            </w:pPr>
          </w:p>
          <w:p w:rsidRPr="00F45890" w:rsidR="00F45890" w:rsidP="00F45890" w:rsidRDefault="00F45890" w14:paraId="4EFE27A7" w14:textId="23E439DA">
            <w:pPr>
              <w:pStyle w:val="BodyText"/>
              <w:spacing w:before="4" w:line="230" w:lineRule="auto"/>
              <w:jc w:val="center"/>
              <w:rPr>
                <w:rFonts w:ascii="Arial" w:hAnsi="Arial" w:cs="Arial"/>
                <w:color w:val="0F243E" w:themeColor="text2" w:themeShade="80"/>
                <w:lang w:val="en-GB"/>
              </w:rPr>
            </w:pPr>
            <w:r w:rsidRPr="00F45890">
              <w:rPr>
                <w:rFonts w:ascii="Arial" w:hAnsi="Arial" w:cs="Arial"/>
                <w:b/>
                <w:bCs/>
                <w:color w:val="0F243E" w:themeColor="text2" w:themeShade="80"/>
                <w:lang w:val="en-GB"/>
              </w:rPr>
              <w:t>A Community by Design (</w:t>
            </w:r>
            <w:proofErr w:type="spellStart"/>
            <w:r w:rsidRPr="00F45890">
              <w:rPr>
                <w:rFonts w:ascii="Arial" w:hAnsi="Arial" w:cs="Arial"/>
                <w:b/>
                <w:bCs/>
                <w:color w:val="0F243E" w:themeColor="text2" w:themeShade="80"/>
                <w:lang w:val="en-GB"/>
              </w:rPr>
              <w:t>CbD</w:t>
            </w:r>
            <w:proofErr w:type="spellEnd"/>
            <w:r w:rsidRPr="00F45890">
              <w:rPr>
                <w:rFonts w:ascii="Arial" w:hAnsi="Arial" w:cs="Arial"/>
                <w:b/>
                <w:bCs/>
                <w:color w:val="0F243E" w:themeColor="text2" w:themeShade="80"/>
                <w:lang w:val="en-GB"/>
              </w:rPr>
              <w:t xml:space="preserve">) approach drives </w:t>
            </w:r>
            <w:r w:rsidRPr="00F45890">
              <w:rPr>
                <w:rFonts w:ascii="Arial" w:hAnsi="Arial" w:cs="Arial"/>
                <w:b/>
                <w:bCs/>
                <w:i/>
                <w:iCs/>
                <w:color w:val="0F243E" w:themeColor="text2" w:themeShade="80"/>
                <w:lang w:val="en-GB"/>
              </w:rPr>
              <w:t xml:space="preserve">service planning from the </w:t>
            </w:r>
            <w:r w:rsidRPr="00F45890">
              <w:rPr>
                <w:rFonts w:ascii="Arial" w:hAnsi="Arial" w:cs="Arial"/>
                <w:b/>
                <w:bCs/>
                <w:i/>
                <w:iCs/>
                <w:color w:val="0F243E" w:themeColor="text2" w:themeShade="80"/>
                <w:lang w:val="en-GB"/>
              </w:rPr>
              <w:t>perspective of the service user and assumes, unless proven otherwise, that care can be provided in the community setting, utilising hospital-based care only when this is required by more complex or escalating clinical need</w:t>
            </w:r>
            <w:r w:rsidRPr="00F45890">
              <w:rPr>
                <w:rFonts w:ascii="Arial" w:hAnsi="Arial" w:cs="Arial"/>
                <w:color w:val="0F243E" w:themeColor="text2" w:themeShade="80"/>
                <w:lang w:val="en-GB"/>
              </w:rPr>
              <w:t>.</w:t>
            </w:r>
          </w:p>
          <w:p w:rsidR="00F45890" w:rsidP="00AC640A" w:rsidRDefault="00F45890" w14:paraId="38597F5F" w14:textId="77777777">
            <w:pPr>
              <w:rPr>
                <w:rFonts w:ascii="Arial" w:hAnsi="Arial" w:cs="Arial"/>
                <w:color w:val="0F243E" w:themeColor="text2" w:themeShade="80"/>
              </w:rPr>
            </w:pPr>
          </w:p>
        </w:tc>
      </w:tr>
    </w:tbl>
    <w:p w:rsidRPr="00A67760" w:rsidR="00AC640A" w:rsidP="00AC640A" w:rsidRDefault="00AC640A" w14:paraId="5B4C962C" w14:textId="77777777">
      <w:pPr>
        <w:rPr>
          <w:rFonts w:ascii="Arial" w:hAnsi="Arial" w:cs="Arial"/>
          <w:color w:val="0F243E" w:themeColor="text2" w:themeShade="80"/>
        </w:rPr>
      </w:pPr>
    </w:p>
    <w:p w:rsidRPr="00A67760" w:rsidR="00230E82" w:rsidP="00230E82" w:rsidRDefault="00230E82" w14:paraId="6EC4F9C6" w14:textId="0DD1F909">
      <w:pPr>
        <w:pStyle w:val="BodyText"/>
        <w:spacing w:before="4"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 xml:space="preserve">This approach requires engagement by all clinicians across the pathway, to understand needs in the population and to bring the most effective and proportionate solutions to the community, maximising the skills of the whole multiprofessional team. </w:t>
      </w:r>
    </w:p>
    <w:p w:rsidRPr="00A67760" w:rsidR="00230E82" w:rsidP="00230E82" w:rsidRDefault="00230E82" w14:paraId="58187B94" w14:textId="77777777">
      <w:pPr>
        <w:pStyle w:val="BodyText"/>
        <w:spacing w:before="4" w:line="230" w:lineRule="auto"/>
        <w:jc w:val="both"/>
        <w:rPr>
          <w:rFonts w:ascii="Arial" w:hAnsi="Arial" w:cs="Arial"/>
          <w:color w:val="0F243E" w:themeColor="text2" w:themeShade="80"/>
          <w:sz w:val="22"/>
          <w:szCs w:val="22"/>
          <w:lang w:val="en-GB"/>
        </w:rPr>
      </w:pPr>
    </w:p>
    <w:p w:rsidRPr="00A67760" w:rsidR="00230E82" w:rsidP="00230E82" w:rsidRDefault="00230E82" w14:paraId="15AF1BD1" w14:textId="3F46FF8A">
      <w:pPr>
        <w:pStyle w:val="BodyText"/>
        <w:spacing w:before="4"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 xml:space="preserve">Through exploration and understanding of needs, </w:t>
      </w:r>
      <w:proofErr w:type="spellStart"/>
      <w:r w:rsidRPr="00A67760">
        <w:rPr>
          <w:rFonts w:ascii="Arial" w:hAnsi="Arial" w:cs="Arial"/>
          <w:color w:val="0F243E" w:themeColor="text2" w:themeShade="80"/>
          <w:sz w:val="22"/>
          <w:szCs w:val="22"/>
          <w:lang w:val="en-GB"/>
        </w:rPr>
        <w:t>CbD</w:t>
      </w:r>
      <w:proofErr w:type="spellEnd"/>
      <w:r w:rsidRPr="00A67760">
        <w:rPr>
          <w:rFonts w:ascii="Arial" w:hAnsi="Arial" w:cs="Arial"/>
          <w:color w:val="0F243E" w:themeColor="text2" w:themeShade="80"/>
          <w:sz w:val="22"/>
          <w:szCs w:val="22"/>
          <w:lang w:val="en-GB"/>
        </w:rPr>
        <w:t xml:space="preserve"> also highlights nonclinical issues that are driving bed use such as absence or inadequate capacity of community support or unmet social care needs. </w:t>
      </w:r>
    </w:p>
    <w:p w:rsidRPr="00A67760" w:rsidR="00230E82" w:rsidP="00230E82" w:rsidRDefault="00230E82" w14:paraId="2229A50F" w14:textId="77777777">
      <w:pPr>
        <w:pStyle w:val="BodyText"/>
        <w:spacing w:before="4" w:line="230" w:lineRule="auto"/>
        <w:jc w:val="both"/>
        <w:rPr>
          <w:rFonts w:ascii="Arial" w:hAnsi="Arial" w:cs="Arial"/>
          <w:color w:val="0F243E" w:themeColor="text2" w:themeShade="80"/>
          <w:sz w:val="22"/>
          <w:szCs w:val="22"/>
          <w:lang w:val="en-GB"/>
        </w:rPr>
      </w:pPr>
    </w:p>
    <w:p w:rsidRPr="00A67760" w:rsidR="00230E82" w:rsidP="00230E82" w:rsidRDefault="00230E82" w14:paraId="79CAD034" w14:textId="2F929AD3">
      <w:pPr>
        <w:pStyle w:val="BodyText"/>
        <w:spacing w:before="4"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 xml:space="preserve">Health pathways are developed </w:t>
      </w:r>
      <w:r w:rsidRPr="00A67760" w:rsidR="00BC5D5D">
        <w:rPr>
          <w:rFonts w:ascii="Arial" w:hAnsi="Arial" w:cs="Arial"/>
          <w:color w:val="0F243E" w:themeColor="text2" w:themeShade="80"/>
          <w:sz w:val="22"/>
          <w:szCs w:val="22"/>
          <w:lang w:val="en-GB"/>
        </w:rPr>
        <w:t>based on</w:t>
      </w:r>
      <w:r w:rsidRPr="00A67760">
        <w:rPr>
          <w:rFonts w:ascii="Arial" w:hAnsi="Arial" w:cs="Arial"/>
          <w:color w:val="0F243E" w:themeColor="text2" w:themeShade="80"/>
          <w:sz w:val="22"/>
          <w:szCs w:val="22"/>
          <w:lang w:val="en-GB"/>
        </w:rPr>
        <w:t xml:space="preserve"> best evidence.  Whether the service is then delivered partially or totally in the community will depend on multiple factors including, current workforce, estates, funding, clinical culture, and service user resources including their socio-economic environment, health literacy and support networks. </w:t>
      </w:r>
      <w:proofErr w:type="spellStart"/>
      <w:r w:rsidRPr="00A67760">
        <w:rPr>
          <w:rFonts w:ascii="Arial" w:hAnsi="Arial" w:cs="Arial"/>
          <w:color w:val="0F243E" w:themeColor="text2" w:themeShade="80"/>
          <w:sz w:val="22"/>
          <w:szCs w:val="22"/>
          <w:lang w:val="en-GB"/>
        </w:rPr>
        <w:t>CbD</w:t>
      </w:r>
      <w:proofErr w:type="spellEnd"/>
      <w:r w:rsidRPr="00A67760">
        <w:rPr>
          <w:rFonts w:ascii="Arial" w:hAnsi="Arial" w:cs="Arial"/>
          <w:color w:val="0F243E" w:themeColor="text2" w:themeShade="80"/>
          <w:sz w:val="22"/>
          <w:szCs w:val="22"/>
          <w:lang w:val="en-GB"/>
        </w:rPr>
        <w:t xml:space="preserve"> challenges a ‘usual practice’ approach and risk averse planning to design models of care that give the best outcomes for individuals and communities. </w:t>
      </w:r>
    </w:p>
    <w:p w:rsidRPr="00A67760" w:rsidR="00230E82" w:rsidP="00230E82" w:rsidRDefault="00230E82" w14:paraId="58047F1E" w14:textId="77777777">
      <w:pPr>
        <w:pStyle w:val="BodyText"/>
        <w:spacing w:before="4" w:line="230" w:lineRule="auto"/>
        <w:jc w:val="both"/>
        <w:rPr>
          <w:rFonts w:ascii="Arial" w:hAnsi="Arial" w:cs="Arial"/>
          <w:color w:val="0F243E" w:themeColor="text2" w:themeShade="80"/>
          <w:sz w:val="22"/>
          <w:szCs w:val="22"/>
          <w:lang w:val="en-GB"/>
        </w:rPr>
      </w:pPr>
    </w:p>
    <w:p w:rsidRPr="00A67760" w:rsidR="00230E82" w:rsidP="00FB7441" w:rsidRDefault="00230E82" w14:paraId="11573305" w14:textId="1C98625A">
      <w:pPr>
        <w:pStyle w:val="BodyText"/>
        <w:spacing w:before="4"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 xml:space="preserve">All pathways are strengthened by a focus on prevention and self-management, and this can be supported through initiatives such as the Educating Patients Programme or group consultation models, ensuring consistent messaging and reducing inequity by addressing barriers such as health literacy. </w:t>
      </w:r>
      <w:proofErr w:type="spellStart"/>
      <w:r w:rsidRPr="00A67760">
        <w:rPr>
          <w:rFonts w:ascii="Arial" w:hAnsi="Arial" w:cs="Arial"/>
          <w:color w:val="0F243E" w:themeColor="text2" w:themeShade="80"/>
          <w:sz w:val="22"/>
          <w:szCs w:val="22"/>
          <w:lang w:val="en-GB"/>
        </w:rPr>
        <w:t>CbD</w:t>
      </w:r>
      <w:proofErr w:type="spellEnd"/>
      <w:r w:rsidRPr="00A67760">
        <w:rPr>
          <w:rFonts w:ascii="Arial" w:hAnsi="Arial" w:cs="Arial"/>
          <w:color w:val="0F243E" w:themeColor="text2" w:themeShade="80"/>
          <w:sz w:val="22"/>
          <w:szCs w:val="22"/>
          <w:lang w:val="en-GB"/>
        </w:rPr>
        <w:t xml:space="preserve"> approaches should ensure that the potential of prevention and self-management is maximised. </w:t>
      </w:r>
      <w:r w:rsidRPr="00A67760" w:rsidR="00FB7441">
        <w:rPr>
          <w:rFonts w:ascii="Arial" w:hAnsi="Arial" w:cs="Arial"/>
          <w:color w:val="0F243E" w:themeColor="text2" w:themeShade="80"/>
          <w:sz w:val="22"/>
          <w:szCs w:val="22"/>
          <w:lang w:val="en-GB"/>
        </w:rPr>
        <w:t xml:space="preserve">  </w:t>
      </w:r>
      <w:r w:rsidRPr="00A67760">
        <w:rPr>
          <w:rFonts w:ascii="Arial" w:hAnsi="Arial" w:cs="Arial"/>
          <w:color w:val="0F243E" w:themeColor="text2" w:themeShade="80"/>
          <w:sz w:val="22"/>
          <w:szCs w:val="22"/>
          <w:lang w:val="en-GB"/>
        </w:rPr>
        <w:t xml:space="preserve">There should be a plan for fully delivery of each pathway over agreed timescales, which allows for the more effective use of existing resources. </w:t>
      </w:r>
    </w:p>
    <w:p w:rsidRPr="00A67760" w:rsidR="00230E82" w:rsidP="00230E82" w:rsidRDefault="00230E82" w14:paraId="050EF3AF" w14:textId="77777777">
      <w:pPr>
        <w:pStyle w:val="BodyText"/>
        <w:spacing w:before="4" w:line="230" w:lineRule="auto"/>
        <w:jc w:val="both"/>
        <w:rPr>
          <w:rFonts w:ascii="Arial" w:hAnsi="Arial" w:cs="Arial"/>
          <w:color w:val="0F243E" w:themeColor="text2" w:themeShade="80"/>
          <w:sz w:val="22"/>
          <w:szCs w:val="22"/>
          <w:lang w:val="en-GB"/>
        </w:rPr>
      </w:pPr>
    </w:p>
    <w:p w:rsidRPr="00A67760" w:rsidR="00230E82" w:rsidP="00FB7441" w:rsidRDefault="00230E82" w14:paraId="122D5E64" w14:textId="718ADF51">
      <w:pPr>
        <w:pStyle w:val="BodyText"/>
        <w:spacing w:before="4" w:after="200" w:line="230" w:lineRule="auto"/>
        <w:ind w:left="23"/>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 xml:space="preserve">Whist the principle of </w:t>
      </w:r>
      <w:proofErr w:type="spellStart"/>
      <w:r w:rsidRPr="00A67760">
        <w:rPr>
          <w:rFonts w:ascii="Arial" w:hAnsi="Arial" w:cs="Arial"/>
          <w:color w:val="0F243E" w:themeColor="text2" w:themeShade="80"/>
          <w:sz w:val="22"/>
          <w:szCs w:val="22"/>
          <w:lang w:val="en-GB"/>
        </w:rPr>
        <w:t>CbD</w:t>
      </w:r>
      <w:proofErr w:type="spellEnd"/>
      <w:r w:rsidRPr="00A67760">
        <w:rPr>
          <w:rFonts w:ascii="Arial" w:hAnsi="Arial" w:cs="Arial"/>
          <w:color w:val="0F243E" w:themeColor="text2" w:themeShade="80"/>
          <w:sz w:val="22"/>
          <w:szCs w:val="22"/>
          <w:lang w:val="en-GB"/>
        </w:rPr>
        <w:t xml:space="preserve"> should be universal, </w:t>
      </w:r>
      <w:proofErr w:type="gramStart"/>
      <w:r w:rsidRPr="00A67760">
        <w:rPr>
          <w:rFonts w:ascii="Arial" w:hAnsi="Arial" w:cs="Arial"/>
          <w:color w:val="0F243E" w:themeColor="text2" w:themeShade="80"/>
          <w:sz w:val="22"/>
          <w:szCs w:val="22"/>
          <w:lang w:val="en-GB"/>
        </w:rPr>
        <w:t>a number of</w:t>
      </w:r>
      <w:proofErr w:type="gramEnd"/>
      <w:r w:rsidRPr="00A67760">
        <w:rPr>
          <w:rFonts w:ascii="Arial" w:hAnsi="Arial" w:cs="Arial"/>
          <w:color w:val="0F243E" w:themeColor="text2" w:themeShade="80"/>
          <w:sz w:val="22"/>
          <w:szCs w:val="22"/>
          <w:lang w:val="en-GB"/>
        </w:rPr>
        <w:t xml:space="preserve"> areas can be used to promote and establish this approach. These may include: </w:t>
      </w:r>
    </w:p>
    <w:p w:rsidRPr="00A67760" w:rsidR="00230E82" w:rsidP="00F45890" w:rsidRDefault="00230E82" w14:paraId="7C21BEC6" w14:textId="77777777">
      <w:pPr>
        <w:pStyle w:val="BodyText"/>
        <w:numPr>
          <w:ilvl w:val="0"/>
          <w:numId w:val="41"/>
        </w:numPr>
        <w:spacing w:before="4" w:after="200" w:line="230" w:lineRule="auto"/>
        <w:jc w:val="both"/>
        <w:rPr>
          <w:rFonts w:ascii="Arial" w:hAnsi="Arial" w:cs="Arial"/>
          <w:color w:val="0F243E" w:themeColor="text2" w:themeShade="80"/>
          <w:sz w:val="22"/>
          <w:szCs w:val="22"/>
          <w:lang w:val="en-GB"/>
        </w:rPr>
      </w:pPr>
      <w:bookmarkStart w:name="_Hlk178870371" w:id="13"/>
      <w:r w:rsidRPr="00A67760">
        <w:rPr>
          <w:rFonts w:ascii="Arial" w:hAnsi="Arial" w:cs="Arial"/>
          <w:color w:val="0F243E" w:themeColor="text2" w:themeShade="80"/>
          <w:sz w:val="22"/>
          <w:szCs w:val="22"/>
          <w:lang w:val="en-GB"/>
        </w:rPr>
        <w:t xml:space="preserve">Diagnostics – where agreed pathways determine the appropriateness of test use and should allow expansion of access to diagnostic tests to community clinicians, </w:t>
      </w:r>
    </w:p>
    <w:p w:rsidRPr="00A67760" w:rsidR="00230E82" w:rsidP="00F45890" w:rsidRDefault="00230E82" w14:paraId="35A0A3E6" w14:textId="4E7DDD19">
      <w:pPr>
        <w:pStyle w:val="BodyText"/>
        <w:numPr>
          <w:ilvl w:val="0"/>
          <w:numId w:val="41"/>
        </w:numPr>
        <w:spacing w:before="4" w:after="200"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Advice and shared decision making</w:t>
      </w:r>
      <w:r w:rsidRPr="00A67760" w:rsidR="00FB7441">
        <w:rPr>
          <w:rFonts w:ascii="Arial" w:hAnsi="Arial" w:cs="Arial"/>
          <w:color w:val="0F243E" w:themeColor="text2" w:themeShade="80"/>
          <w:sz w:val="22"/>
          <w:szCs w:val="22"/>
          <w:lang w:val="en-GB"/>
        </w:rPr>
        <w:t xml:space="preserve"> -</w:t>
      </w:r>
      <w:r w:rsidRPr="00A67760">
        <w:rPr>
          <w:rFonts w:ascii="Arial" w:hAnsi="Arial" w:cs="Arial"/>
          <w:color w:val="0F243E" w:themeColor="text2" w:themeShade="80"/>
          <w:sz w:val="22"/>
          <w:szCs w:val="22"/>
          <w:lang w:val="en-GB"/>
        </w:rPr>
        <w:t xml:space="preserve"> providing consistent information and decision-making tools that can be used in the community setting</w:t>
      </w:r>
    </w:p>
    <w:p w:rsidRPr="00A67760" w:rsidR="00230E82" w:rsidP="00F45890" w:rsidRDefault="00230E82" w14:paraId="6EBC6CAB" w14:textId="77777777">
      <w:pPr>
        <w:pStyle w:val="BodyText"/>
        <w:numPr>
          <w:ilvl w:val="0"/>
          <w:numId w:val="41"/>
        </w:numPr>
        <w:spacing w:before="4" w:after="200"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Management of risk- strengthening clinical communication through tools such as Consultant Connect to support community care and to achieve a shared understanding of community needs</w:t>
      </w:r>
    </w:p>
    <w:p w:rsidRPr="00A67760" w:rsidR="00230E82" w:rsidP="00F45890" w:rsidRDefault="00230E82" w14:paraId="4DA1CC37" w14:textId="1F84198E">
      <w:pPr>
        <w:pStyle w:val="BodyText"/>
        <w:numPr>
          <w:ilvl w:val="0"/>
          <w:numId w:val="41"/>
        </w:numPr>
        <w:spacing w:before="4" w:after="200"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Clinical Intervention</w:t>
      </w:r>
      <w:r w:rsidR="00F45890">
        <w:rPr>
          <w:rFonts w:ascii="Arial" w:hAnsi="Arial" w:cs="Arial"/>
          <w:color w:val="0F243E" w:themeColor="text2" w:themeShade="80"/>
          <w:sz w:val="22"/>
          <w:szCs w:val="22"/>
          <w:lang w:val="en-GB"/>
        </w:rPr>
        <w:t xml:space="preserve"> </w:t>
      </w:r>
      <w:r w:rsidRPr="00A67760">
        <w:rPr>
          <w:rFonts w:ascii="Arial" w:hAnsi="Arial" w:cs="Arial"/>
          <w:color w:val="0F243E" w:themeColor="text2" w:themeShade="80"/>
          <w:sz w:val="22"/>
          <w:szCs w:val="22"/>
          <w:lang w:val="en-GB"/>
        </w:rPr>
        <w:t xml:space="preserve">- expanding the availability of interventions that are already available in some areas </w:t>
      </w:r>
    </w:p>
    <w:p w:rsidRPr="00A67760" w:rsidR="00230E82" w:rsidP="00F45890" w:rsidRDefault="00230E82" w14:paraId="532429A1" w14:textId="77777777">
      <w:pPr>
        <w:pStyle w:val="BodyText"/>
        <w:numPr>
          <w:ilvl w:val="0"/>
          <w:numId w:val="41"/>
        </w:numPr>
        <w:spacing w:before="4" w:after="200"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Rethinking periodic monitoring/reviews – prioritising community delivery and considering patient led reviews</w:t>
      </w:r>
    </w:p>
    <w:p w:rsidRPr="00A67760" w:rsidR="00230E82" w:rsidP="00F45890" w:rsidRDefault="00230E82" w14:paraId="2D5DE28D" w14:textId="77777777">
      <w:pPr>
        <w:pStyle w:val="BodyText"/>
        <w:numPr>
          <w:ilvl w:val="0"/>
          <w:numId w:val="41"/>
        </w:numPr>
        <w:spacing w:before="4" w:after="200"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Single patient record and integrated administration systems (call/recall, appointment booking, cancellation)</w:t>
      </w:r>
    </w:p>
    <w:p w:rsidRPr="00A67760" w:rsidR="00230E82" w:rsidP="00F45890" w:rsidRDefault="00230E82" w14:paraId="05C905A1" w14:textId="77777777">
      <w:pPr>
        <w:pStyle w:val="BodyText"/>
        <w:numPr>
          <w:ilvl w:val="0"/>
          <w:numId w:val="41"/>
        </w:numPr>
        <w:spacing w:before="4" w:after="200" w:line="230" w:lineRule="auto"/>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 xml:space="preserve">Medicines management/Shared care using the skills of the wider MPT </w:t>
      </w:r>
    </w:p>
    <w:p w:rsidRPr="00A67760" w:rsidR="00230E82" w:rsidP="00F45890" w:rsidRDefault="00230E82" w14:paraId="0BE9B321" w14:textId="77777777">
      <w:pPr>
        <w:pStyle w:val="BodyText"/>
        <w:numPr>
          <w:ilvl w:val="0"/>
          <w:numId w:val="41"/>
        </w:numPr>
        <w:spacing w:before="4" w:line="230" w:lineRule="auto"/>
        <w:ind w:left="714" w:hanging="357"/>
        <w:jc w:val="both"/>
        <w:rPr>
          <w:rFonts w:ascii="Arial" w:hAnsi="Arial" w:cs="Arial"/>
          <w:color w:val="0F243E" w:themeColor="text2" w:themeShade="80"/>
          <w:sz w:val="22"/>
          <w:szCs w:val="22"/>
          <w:lang w:val="en-GB"/>
        </w:rPr>
      </w:pPr>
      <w:r w:rsidRPr="00A67760">
        <w:rPr>
          <w:rFonts w:ascii="Arial" w:hAnsi="Arial" w:cs="Arial"/>
          <w:color w:val="0F243E" w:themeColor="text2" w:themeShade="80"/>
          <w:sz w:val="22"/>
          <w:szCs w:val="22"/>
          <w:lang w:val="en-GB"/>
        </w:rPr>
        <w:t>Full use of professional skills and scope of practice</w:t>
      </w:r>
    </w:p>
    <w:p w:rsidR="001D79E2" w:rsidP="00F45890" w:rsidRDefault="001D79E2" w14:paraId="60C6C5C8" w14:textId="77777777">
      <w:pPr>
        <w:pStyle w:val="BodyText"/>
        <w:spacing w:before="0"/>
        <w:ind w:left="0"/>
        <w:jc w:val="both"/>
        <w:rPr>
          <w:rFonts w:ascii="Arial" w:hAnsi="Arial" w:cs="Arial"/>
          <w:b/>
          <w:bCs/>
          <w:color w:val="0F243E" w:themeColor="text2" w:themeShade="80"/>
          <w:sz w:val="22"/>
          <w:szCs w:val="22"/>
          <w:lang w:val="en-GB"/>
        </w:rPr>
      </w:pPr>
    </w:p>
    <w:p w:rsidR="00230E82" w:rsidP="00B51E21" w:rsidRDefault="00230E82" w14:paraId="00569B26" w14:textId="69E712BD">
      <w:pPr>
        <w:pStyle w:val="BodyText"/>
        <w:spacing w:before="4" w:line="230" w:lineRule="auto"/>
        <w:ind w:left="0"/>
        <w:jc w:val="both"/>
        <w:rPr>
          <w:rFonts w:ascii="Arial" w:hAnsi="Arial" w:cs="Arial"/>
          <w:color w:val="0F243E" w:themeColor="text2" w:themeShade="80"/>
          <w:sz w:val="22"/>
          <w:szCs w:val="22"/>
          <w:lang w:val="en-GB"/>
        </w:rPr>
      </w:pPr>
      <w:r w:rsidRPr="00A67760">
        <w:rPr>
          <w:rFonts w:ascii="Arial" w:hAnsi="Arial" w:cs="Arial"/>
          <w:b/>
          <w:bCs/>
          <w:color w:val="0F243E" w:themeColor="text2" w:themeShade="80"/>
          <w:sz w:val="22"/>
          <w:szCs w:val="22"/>
          <w:lang w:val="en-GB"/>
        </w:rPr>
        <w:t>Community engagement</w:t>
      </w:r>
      <w:r w:rsidRPr="00A67760">
        <w:rPr>
          <w:rFonts w:ascii="Arial" w:hAnsi="Arial" w:cs="Arial"/>
          <w:color w:val="0F243E" w:themeColor="text2" w:themeShade="80"/>
          <w:sz w:val="22"/>
          <w:szCs w:val="22"/>
          <w:lang w:val="en-GB"/>
        </w:rPr>
        <w:t xml:space="preserve"> is a critical factor in all service changes and Clusters provide maturing local networks of professional, public and service user engagements to manage transition. Evaluation should be built into any service development proposals but use of PROMs/PREMs can also inform the need for change in established services. </w:t>
      </w:r>
    </w:p>
    <w:p w:rsidR="00F45890" w:rsidP="00B51E21" w:rsidRDefault="00F45890" w14:paraId="22053E76" w14:textId="77777777">
      <w:pPr>
        <w:pStyle w:val="BodyText"/>
        <w:spacing w:before="4" w:line="230" w:lineRule="auto"/>
        <w:ind w:left="0"/>
        <w:jc w:val="both"/>
        <w:rPr>
          <w:rFonts w:ascii="Arial" w:hAnsi="Arial" w:cs="Arial"/>
          <w:color w:val="0F243E" w:themeColor="text2" w:themeShade="80"/>
          <w:sz w:val="22"/>
          <w:szCs w:val="22"/>
          <w:lang w:val="en-GB"/>
        </w:rPr>
      </w:pPr>
    </w:p>
    <w:p w:rsidR="00F45890" w:rsidP="00B51E21" w:rsidRDefault="009E1895" w14:paraId="2F2D4451" w14:textId="056C0C92">
      <w:pPr>
        <w:pStyle w:val="BodyText"/>
        <w:spacing w:before="4" w:line="230" w:lineRule="auto"/>
        <w:ind w:left="0"/>
        <w:jc w:val="both"/>
        <w:rPr>
          <w:rFonts w:ascii="Arial" w:hAnsi="Arial" w:cs="Arial"/>
          <w:color w:val="0F243E" w:themeColor="text2" w:themeShade="80"/>
          <w:sz w:val="22"/>
          <w:szCs w:val="22"/>
          <w:lang w:val="en-GB"/>
        </w:rPr>
      </w:pPr>
      <w:r>
        <w:rPr>
          <w:rFonts w:ascii="Arial" w:hAnsi="Arial" w:cs="Arial"/>
          <w:color w:val="0F243E" w:themeColor="text2" w:themeShade="80"/>
          <w:sz w:val="22"/>
          <w:szCs w:val="22"/>
          <w:lang w:val="en-GB"/>
        </w:rPr>
        <w:t>Appendix I sets out pathways, conditions, interventions, procedures and diagnostics that would benefit from this approach in the first instance.</w:t>
      </w:r>
    </w:p>
    <w:p w:rsidRPr="00A67760" w:rsidR="00F45890" w:rsidP="00B51E21" w:rsidRDefault="00F45890" w14:paraId="5C0BA563" w14:textId="77777777">
      <w:pPr>
        <w:pStyle w:val="BodyText"/>
        <w:spacing w:before="4" w:line="230" w:lineRule="auto"/>
        <w:ind w:left="0"/>
        <w:jc w:val="both"/>
        <w:rPr>
          <w:rFonts w:ascii="Arial" w:hAnsi="Arial" w:cs="Arial"/>
          <w:color w:val="0F243E" w:themeColor="text2" w:themeShade="80"/>
          <w:sz w:val="22"/>
          <w:szCs w:val="22"/>
          <w:lang w:val="en-GB"/>
        </w:rPr>
      </w:pPr>
    </w:p>
    <w:p w:rsidRPr="00A67760" w:rsidR="00230E82" w:rsidP="00AC640A" w:rsidRDefault="00230E82" w14:paraId="3D2DF9A3" w14:textId="404AFA09">
      <w:pPr>
        <w:pStyle w:val="Heading1"/>
        <w:numPr>
          <w:ilvl w:val="0"/>
          <w:numId w:val="12"/>
        </w:numPr>
        <w:rPr>
          <w:rFonts w:cs="Arial"/>
          <w:color w:val="0F243E" w:themeColor="text2" w:themeShade="80"/>
          <w:sz w:val="22"/>
          <w:szCs w:val="22"/>
        </w:rPr>
      </w:pPr>
      <w:bookmarkStart w:name="_Toc180739103" w:id="14"/>
      <w:bookmarkStart w:name="_Toc182309494" w:id="15"/>
      <w:bookmarkEnd w:id="13"/>
      <w:r w:rsidRPr="00A67760">
        <w:rPr>
          <w:rFonts w:cs="Arial"/>
          <w:color w:val="0F243E" w:themeColor="text2" w:themeShade="80"/>
          <w:sz w:val="22"/>
          <w:szCs w:val="22"/>
        </w:rPr>
        <w:t xml:space="preserve">Delivering a </w:t>
      </w:r>
      <w:proofErr w:type="spellStart"/>
      <w:r w:rsidRPr="00A67760">
        <w:rPr>
          <w:rFonts w:cs="Arial"/>
          <w:color w:val="0F243E" w:themeColor="text2" w:themeShade="80"/>
          <w:sz w:val="22"/>
          <w:szCs w:val="22"/>
        </w:rPr>
        <w:t>CbD</w:t>
      </w:r>
      <w:proofErr w:type="spellEnd"/>
      <w:r w:rsidRPr="00A67760">
        <w:rPr>
          <w:rFonts w:cs="Arial"/>
          <w:color w:val="0F243E" w:themeColor="text2" w:themeShade="80"/>
          <w:sz w:val="22"/>
          <w:szCs w:val="22"/>
        </w:rPr>
        <w:t xml:space="preserve"> approach</w:t>
      </w:r>
      <w:bookmarkEnd w:id="14"/>
      <w:bookmarkEnd w:id="15"/>
    </w:p>
    <w:p w:rsidRPr="00A67760" w:rsidR="00AC640A" w:rsidP="00230E82" w:rsidRDefault="00AC640A" w14:paraId="27CDFA75" w14:textId="77777777">
      <w:pPr>
        <w:jc w:val="both"/>
        <w:rPr>
          <w:rFonts w:ascii="Arial" w:hAnsi="Arial" w:cs="Arial"/>
          <w:b/>
          <w:bCs/>
          <w:color w:val="0F243E" w:themeColor="text2" w:themeShade="80"/>
          <w:lang w:val="en-GB"/>
        </w:rPr>
      </w:pPr>
    </w:p>
    <w:p w:rsidRPr="00F45890" w:rsidR="00C53D90" w:rsidP="00C53D90" w:rsidRDefault="00C53D90" w14:paraId="1933FA4A" w14:textId="35B137D3">
      <w:pPr>
        <w:jc w:val="both"/>
        <w:rPr>
          <w:rFonts w:ascii="Arial" w:hAnsi="Arial" w:cs="Arial"/>
          <w:color w:val="0F243E" w:themeColor="text2" w:themeShade="80"/>
          <w:lang w:val="en-GB"/>
        </w:rPr>
      </w:pPr>
      <w:r w:rsidRPr="00F45890">
        <w:rPr>
          <w:rFonts w:ascii="Arial" w:hAnsi="Arial" w:cs="Arial"/>
          <w:color w:val="0F243E" w:themeColor="text2" w:themeShade="80"/>
          <w:lang w:val="en-GB"/>
        </w:rPr>
        <w:t xml:space="preserve">‘In order to optimise the capacity, efficiency and effectiveness across health care settings, prudent health care principles and </w:t>
      </w:r>
      <w:proofErr w:type="spellStart"/>
      <w:r w:rsidR="00F45890">
        <w:rPr>
          <w:rFonts w:ascii="Arial" w:hAnsi="Arial" w:cs="Arial"/>
          <w:color w:val="0F243E" w:themeColor="text2" w:themeShade="80"/>
          <w:lang w:val="en-GB"/>
        </w:rPr>
        <w:t>v</w:t>
      </w:r>
      <w:r w:rsidRPr="00F45890">
        <w:rPr>
          <w:rFonts w:ascii="Arial" w:hAnsi="Arial" w:cs="Arial"/>
          <w:color w:val="0F243E" w:themeColor="text2" w:themeShade="80"/>
          <w:lang w:val="en-GB"/>
        </w:rPr>
        <w:t>alue-</w:t>
      </w:r>
      <w:r w:rsidR="00F45890">
        <w:rPr>
          <w:rFonts w:ascii="Arial" w:hAnsi="Arial" w:cs="Arial"/>
          <w:color w:val="0F243E" w:themeColor="text2" w:themeShade="80"/>
          <w:lang w:val="en-GB"/>
        </w:rPr>
        <w:t>b</w:t>
      </w:r>
      <w:r w:rsidRPr="00F45890">
        <w:rPr>
          <w:rFonts w:ascii="Arial" w:hAnsi="Arial" w:cs="Arial"/>
          <w:color w:val="0F243E" w:themeColor="text2" w:themeShade="80"/>
          <w:lang w:val="en-GB"/>
        </w:rPr>
        <w:t>ased</w:t>
      </w:r>
      <w:proofErr w:type="spellEnd"/>
      <w:r w:rsidRPr="00F45890">
        <w:rPr>
          <w:rFonts w:ascii="Arial" w:hAnsi="Arial" w:cs="Arial"/>
          <w:color w:val="0F243E" w:themeColor="text2" w:themeShade="80"/>
          <w:lang w:val="en-GB"/>
        </w:rPr>
        <w:t xml:space="preserve"> healthcare will be the basis on which services are planned and delivered”.</w:t>
      </w:r>
    </w:p>
    <w:p w:rsidRPr="00A67760" w:rsidR="00730767" w:rsidP="00730767" w:rsidRDefault="00730767" w14:paraId="575F9DD6" w14:textId="77777777">
      <w:pPr>
        <w:jc w:val="both"/>
        <w:rPr>
          <w:rFonts w:ascii="Arial" w:hAnsi="Arial" w:cs="Arial"/>
          <w:color w:val="0F243E" w:themeColor="text2" w:themeShade="80"/>
          <w:lang w:val="en-GB"/>
        </w:rPr>
      </w:pPr>
    </w:p>
    <w:p w:rsidRPr="00A67760" w:rsidR="00730767" w:rsidP="00730767" w:rsidRDefault="00730767" w14:paraId="2EA8C8C9" w14:textId="6AB763FB">
      <w:pPr>
        <w:jc w:val="both"/>
        <w:rPr>
          <w:rFonts w:ascii="Arial" w:hAnsi="Arial" w:cs="Arial"/>
          <w:color w:val="0F243E" w:themeColor="text2" w:themeShade="80"/>
          <w:lang w:val="en-GB"/>
        </w:rPr>
      </w:pPr>
      <w:r w:rsidRPr="00A67760">
        <w:rPr>
          <w:rFonts w:ascii="Arial" w:hAnsi="Arial" w:cs="Arial"/>
          <w:color w:val="0F243E" w:themeColor="text2" w:themeShade="80"/>
        </w:rPr>
        <w:t xml:space="preserve">Service redesign requires whole system engagement, with a focus on the best outcomes for service users. </w:t>
      </w:r>
      <w:r w:rsidRPr="00A67760">
        <w:rPr>
          <w:rFonts w:ascii="Arial" w:hAnsi="Arial" w:cs="Arial"/>
          <w:color w:val="0F243E" w:themeColor="text2" w:themeShade="80"/>
          <w:lang w:val="en-GB"/>
        </w:rPr>
        <w:t>This should build on the wide range of innovative work already tested through Clusters and should maximise the potential of Health Pathways as a driver for more integrated systems of care. Action is required at all levels to enable real transformation</w:t>
      </w:r>
      <w:r w:rsidR="00F45890">
        <w:rPr>
          <w:rFonts w:ascii="Arial" w:hAnsi="Arial" w:cs="Arial"/>
          <w:color w:val="0F243E" w:themeColor="text2" w:themeShade="80"/>
          <w:lang w:val="en-GB"/>
        </w:rPr>
        <w:t>.</w:t>
      </w:r>
      <w:r w:rsidRPr="00A67760">
        <w:rPr>
          <w:rFonts w:ascii="Arial" w:hAnsi="Arial" w:cs="Arial"/>
          <w:color w:val="0F243E" w:themeColor="text2" w:themeShade="80"/>
          <w:lang w:val="en-GB"/>
        </w:rPr>
        <w:t xml:space="preserve"> </w:t>
      </w:r>
    </w:p>
    <w:p w:rsidRPr="00A67760" w:rsidR="00585CC0" w:rsidP="00730767" w:rsidRDefault="00585CC0" w14:paraId="425F5897" w14:textId="77777777">
      <w:pPr>
        <w:jc w:val="both"/>
        <w:rPr>
          <w:rFonts w:ascii="Arial" w:hAnsi="Arial" w:cs="Arial"/>
          <w:color w:val="0F243E" w:themeColor="text2" w:themeShade="80"/>
          <w:lang w:val="en-GB"/>
        </w:rPr>
      </w:pPr>
    </w:p>
    <w:p w:rsidRPr="00A67760" w:rsidR="00585CC0" w:rsidP="00585CC0" w:rsidRDefault="00585CC0" w14:paraId="15DBC739" w14:textId="195B8D24">
      <w:pPr>
        <w:jc w:val="both"/>
        <w:rPr>
          <w:rFonts w:ascii="Arial" w:hAnsi="Arial" w:cs="Arial"/>
          <w:b/>
          <w:bCs/>
          <w:color w:val="0F243E" w:themeColor="text2" w:themeShade="80"/>
        </w:rPr>
      </w:pPr>
      <w:r w:rsidRPr="00A67760">
        <w:rPr>
          <w:rFonts w:ascii="Arial" w:hAnsi="Arial" w:cs="Arial"/>
          <w:b/>
          <w:bCs/>
          <w:color w:val="0F243E" w:themeColor="text2" w:themeShade="80"/>
        </w:rPr>
        <w:t xml:space="preserve">The role of Professional Collaboratives </w:t>
      </w:r>
    </w:p>
    <w:p w:rsidRPr="00E8371C" w:rsidR="00585CC0" w:rsidP="00585CC0" w:rsidRDefault="00585CC0" w14:paraId="341C6A2D" w14:textId="437611FF">
      <w:pPr>
        <w:pStyle w:val="ListParagraph"/>
        <w:numPr>
          <w:ilvl w:val="0"/>
          <w:numId w:val="40"/>
        </w:numPr>
        <w:jc w:val="both"/>
        <w:rPr>
          <w:rFonts w:ascii="Arial" w:hAnsi="Arial" w:cs="Arial"/>
          <w:color w:val="0F243E" w:themeColor="text2" w:themeShade="80"/>
        </w:rPr>
      </w:pPr>
      <w:r w:rsidRPr="00E8371C">
        <w:rPr>
          <w:rFonts w:ascii="Arial" w:hAnsi="Arial" w:cs="Arial"/>
          <w:color w:val="0F243E" w:themeColor="text2" w:themeShade="80"/>
        </w:rPr>
        <w:t>Strong clinical networks focusing on the local community</w:t>
      </w:r>
    </w:p>
    <w:p w:rsidRPr="00E8371C" w:rsidR="00585CC0" w:rsidP="00585CC0" w:rsidRDefault="00585CC0" w14:paraId="7C2950E0" w14:textId="5672130D">
      <w:pPr>
        <w:pStyle w:val="ListParagraph"/>
        <w:numPr>
          <w:ilvl w:val="0"/>
          <w:numId w:val="40"/>
        </w:numPr>
        <w:jc w:val="both"/>
        <w:rPr>
          <w:rFonts w:ascii="Arial" w:hAnsi="Arial" w:cs="Arial"/>
          <w:color w:val="0F243E" w:themeColor="text2" w:themeShade="80"/>
        </w:rPr>
      </w:pPr>
      <w:r w:rsidRPr="00E8371C">
        <w:rPr>
          <w:rFonts w:ascii="Arial" w:hAnsi="Arial" w:cs="Arial"/>
          <w:color w:val="0F243E" w:themeColor="text2" w:themeShade="80"/>
        </w:rPr>
        <w:t xml:space="preserve">Peer networks sharing good practice </w:t>
      </w:r>
    </w:p>
    <w:p w:rsidRPr="00E8371C" w:rsidR="00585CC0" w:rsidP="00585CC0" w:rsidRDefault="00585CC0" w14:paraId="58109091" w14:textId="77777777">
      <w:pPr>
        <w:pStyle w:val="ListParagraph"/>
        <w:numPr>
          <w:ilvl w:val="0"/>
          <w:numId w:val="40"/>
        </w:numPr>
        <w:jc w:val="both"/>
        <w:rPr>
          <w:rFonts w:ascii="Arial" w:hAnsi="Arial" w:cs="Arial"/>
          <w:color w:val="0F243E" w:themeColor="text2" w:themeShade="80"/>
        </w:rPr>
      </w:pPr>
      <w:r w:rsidRPr="00E8371C">
        <w:rPr>
          <w:rFonts w:ascii="Arial" w:hAnsi="Arial" w:cs="Arial"/>
          <w:color w:val="0F243E" w:themeColor="text2" w:themeShade="80"/>
        </w:rPr>
        <w:t xml:space="preserve">Identifying risks and developing effective mitigation strategies to inform Cluster prioritization </w:t>
      </w:r>
    </w:p>
    <w:p w:rsidRPr="00E8371C" w:rsidR="00585CC0" w:rsidP="00585CC0" w:rsidRDefault="00585CC0" w14:paraId="0E86F9CC" w14:textId="0B3CF031">
      <w:pPr>
        <w:pStyle w:val="ListParagraph"/>
        <w:numPr>
          <w:ilvl w:val="0"/>
          <w:numId w:val="40"/>
        </w:numPr>
        <w:jc w:val="both"/>
        <w:rPr>
          <w:rFonts w:ascii="Arial" w:hAnsi="Arial" w:cs="Arial"/>
          <w:color w:val="0F243E" w:themeColor="text2" w:themeShade="80"/>
        </w:rPr>
      </w:pPr>
      <w:r w:rsidRPr="00E8371C">
        <w:rPr>
          <w:rFonts w:ascii="Arial" w:hAnsi="Arial" w:cs="Arial"/>
          <w:color w:val="0F243E" w:themeColor="text2" w:themeShade="80"/>
        </w:rPr>
        <w:t xml:space="preserve">Identifying opportunities for innovation </w:t>
      </w:r>
    </w:p>
    <w:p w:rsidRPr="00A67760" w:rsidR="00585CC0" w:rsidP="00A67760" w:rsidRDefault="00585CC0" w14:paraId="1CBFBE02" w14:textId="77777777">
      <w:pPr>
        <w:jc w:val="both"/>
        <w:rPr>
          <w:rFonts w:ascii="Arial" w:hAnsi="Arial" w:cs="Arial"/>
          <w:color w:val="0F243E" w:themeColor="text2" w:themeShade="80"/>
          <w:lang w:val="en-GB"/>
        </w:rPr>
      </w:pPr>
    </w:p>
    <w:p w:rsidRPr="00A67760" w:rsidR="00585CC0" w:rsidP="00585CC0" w:rsidRDefault="00585CC0" w14:paraId="484CF024" w14:textId="77777777">
      <w:pPr>
        <w:jc w:val="both"/>
        <w:rPr>
          <w:rFonts w:ascii="Arial" w:hAnsi="Arial" w:cs="Arial"/>
          <w:b/>
          <w:bCs/>
          <w:color w:val="0F243E" w:themeColor="text2" w:themeShade="80"/>
        </w:rPr>
      </w:pPr>
      <w:r w:rsidRPr="00A67760">
        <w:rPr>
          <w:rFonts w:ascii="Arial" w:hAnsi="Arial" w:cs="Arial"/>
          <w:b/>
          <w:bCs/>
          <w:color w:val="0F243E" w:themeColor="text2" w:themeShade="80"/>
        </w:rPr>
        <w:t xml:space="preserve">The role of Clusters </w:t>
      </w:r>
    </w:p>
    <w:p w:rsidRPr="00E8371C" w:rsidR="00585CC0" w:rsidP="00585CC0" w:rsidRDefault="00585CC0" w14:paraId="4AA560FB" w14:textId="365287D6">
      <w:pPr>
        <w:pStyle w:val="ListParagraph"/>
        <w:numPr>
          <w:ilvl w:val="0"/>
          <w:numId w:val="39"/>
        </w:numPr>
        <w:jc w:val="both"/>
        <w:rPr>
          <w:rFonts w:ascii="Arial" w:hAnsi="Arial" w:cs="Arial"/>
          <w:color w:val="0F243E" w:themeColor="text2" w:themeShade="80"/>
        </w:rPr>
      </w:pPr>
      <w:r w:rsidRPr="00E8371C">
        <w:rPr>
          <w:rFonts w:ascii="Arial" w:hAnsi="Arial" w:cs="Arial"/>
          <w:color w:val="0F243E" w:themeColor="text2" w:themeShade="80"/>
        </w:rPr>
        <w:t>Detailed local needs assessments and plans for each community</w:t>
      </w:r>
    </w:p>
    <w:p w:rsidRPr="00E8371C" w:rsidR="00585CC0" w:rsidP="00585CC0" w:rsidRDefault="00585CC0" w14:paraId="45865719" w14:textId="77777777">
      <w:pPr>
        <w:pStyle w:val="ListParagraph"/>
        <w:numPr>
          <w:ilvl w:val="0"/>
          <w:numId w:val="39"/>
        </w:numPr>
        <w:jc w:val="both"/>
        <w:rPr>
          <w:rFonts w:ascii="Arial" w:hAnsi="Arial" w:cs="Arial"/>
          <w:color w:val="0F243E" w:themeColor="text2" w:themeShade="80"/>
        </w:rPr>
      </w:pPr>
      <w:r w:rsidRPr="00E8371C">
        <w:rPr>
          <w:rFonts w:ascii="Arial" w:hAnsi="Arial" w:cs="Arial"/>
          <w:color w:val="0F243E" w:themeColor="text2" w:themeShade="80"/>
        </w:rPr>
        <w:t>Clear analysis of service gaps and development opportunities</w:t>
      </w:r>
    </w:p>
    <w:p w:rsidRPr="00E8371C" w:rsidR="00585CC0" w:rsidP="00585CC0" w:rsidRDefault="00585CC0" w14:paraId="4DC832B9" w14:textId="067BC12C">
      <w:pPr>
        <w:pStyle w:val="ListParagraph"/>
        <w:numPr>
          <w:ilvl w:val="0"/>
          <w:numId w:val="39"/>
        </w:numPr>
        <w:jc w:val="both"/>
        <w:rPr>
          <w:rFonts w:ascii="Arial" w:hAnsi="Arial" w:cs="Arial"/>
          <w:color w:val="0F243E" w:themeColor="text2" w:themeShade="80"/>
        </w:rPr>
      </w:pPr>
      <w:r w:rsidRPr="00E8371C">
        <w:rPr>
          <w:rFonts w:ascii="Arial" w:hAnsi="Arial" w:cs="Arial"/>
          <w:color w:val="0F243E" w:themeColor="text2" w:themeShade="80"/>
        </w:rPr>
        <w:t xml:space="preserve">Propose and test solutions designed to </w:t>
      </w:r>
      <w:proofErr w:type="spellStart"/>
      <w:r w:rsidRPr="00E8371C">
        <w:rPr>
          <w:rFonts w:ascii="Arial" w:hAnsi="Arial" w:cs="Arial"/>
          <w:color w:val="0F243E" w:themeColor="text2" w:themeShade="80"/>
        </w:rPr>
        <w:t>maximise</w:t>
      </w:r>
      <w:proofErr w:type="spellEnd"/>
      <w:r w:rsidRPr="00E8371C">
        <w:rPr>
          <w:rFonts w:ascii="Arial" w:hAnsi="Arial" w:cs="Arial"/>
          <w:color w:val="0F243E" w:themeColor="text2" w:themeShade="80"/>
        </w:rPr>
        <w:t xml:space="preserve"> the potential of the </w:t>
      </w:r>
      <w:r w:rsidRPr="00E8371C" w:rsidR="00A67760">
        <w:rPr>
          <w:rFonts w:ascii="Arial" w:hAnsi="Arial" w:cs="Arial"/>
          <w:color w:val="0F243E" w:themeColor="text2" w:themeShade="80"/>
        </w:rPr>
        <w:t>multi professional team</w:t>
      </w:r>
      <w:r w:rsidRPr="00E8371C">
        <w:rPr>
          <w:rFonts w:ascii="Arial" w:hAnsi="Arial" w:cs="Arial"/>
          <w:color w:val="0F243E" w:themeColor="text2" w:themeShade="80"/>
        </w:rPr>
        <w:t xml:space="preserve"> approach to deliver care close to home </w:t>
      </w:r>
    </w:p>
    <w:p w:rsidRPr="00A67760" w:rsidR="00585CC0" w:rsidP="00585CC0" w:rsidRDefault="00585CC0" w14:paraId="144EB87A" w14:textId="77777777">
      <w:pPr>
        <w:jc w:val="both"/>
        <w:rPr>
          <w:rFonts w:ascii="Arial" w:hAnsi="Arial" w:cs="Arial"/>
          <w:color w:val="0F243E" w:themeColor="text2" w:themeShade="80"/>
        </w:rPr>
      </w:pPr>
    </w:p>
    <w:p w:rsidRPr="00A67760" w:rsidR="00585CC0" w:rsidP="00585CC0" w:rsidRDefault="00585CC0" w14:paraId="16A9DA38" w14:textId="4B3834AC">
      <w:pPr>
        <w:jc w:val="both"/>
        <w:rPr>
          <w:rFonts w:ascii="Arial" w:hAnsi="Arial" w:cs="Arial"/>
          <w:b/>
          <w:bCs/>
          <w:color w:val="0F243E" w:themeColor="text2" w:themeShade="80"/>
        </w:rPr>
      </w:pPr>
      <w:r w:rsidRPr="00A67760">
        <w:rPr>
          <w:rFonts w:ascii="Arial" w:hAnsi="Arial" w:cs="Arial"/>
          <w:b/>
          <w:bCs/>
          <w:color w:val="0F243E" w:themeColor="text2" w:themeShade="80"/>
        </w:rPr>
        <w:t xml:space="preserve">The role of </w:t>
      </w:r>
      <w:r w:rsidRPr="00A67760" w:rsidR="00A67760">
        <w:rPr>
          <w:rFonts w:ascii="Arial" w:hAnsi="Arial" w:cs="Arial"/>
          <w:b/>
          <w:bCs/>
          <w:color w:val="0F243E" w:themeColor="text2" w:themeShade="80"/>
        </w:rPr>
        <w:t xml:space="preserve">Pan Cluster Planning Groups </w:t>
      </w:r>
    </w:p>
    <w:p w:rsidRPr="00E8371C" w:rsidR="00585CC0" w:rsidP="00585CC0" w:rsidRDefault="00585CC0" w14:paraId="34DE15CD" w14:textId="29E92580">
      <w:pPr>
        <w:pStyle w:val="ListParagraph"/>
        <w:numPr>
          <w:ilvl w:val="0"/>
          <w:numId w:val="38"/>
        </w:numPr>
        <w:jc w:val="both"/>
        <w:rPr>
          <w:rFonts w:ascii="Arial" w:hAnsi="Arial" w:cs="Arial"/>
          <w:color w:val="0F243E" w:themeColor="text2" w:themeShade="80"/>
        </w:rPr>
      </w:pPr>
      <w:r w:rsidRPr="00E8371C">
        <w:rPr>
          <w:rFonts w:ascii="Arial" w:hAnsi="Arial" w:cs="Arial"/>
          <w:color w:val="0F243E" w:themeColor="text2" w:themeShade="80"/>
        </w:rPr>
        <w:t xml:space="preserve">Development of a shared partnership vision for the community </w:t>
      </w:r>
      <w:r w:rsidRPr="00E8371C" w:rsidR="00A67760">
        <w:rPr>
          <w:rFonts w:ascii="Arial" w:hAnsi="Arial" w:cs="Arial"/>
          <w:color w:val="0F243E" w:themeColor="text2" w:themeShade="80"/>
        </w:rPr>
        <w:t>between health and local authority</w:t>
      </w:r>
    </w:p>
    <w:p w:rsidRPr="00E8371C" w:rsidR="00585CC0" w:rsidP="00585CC0" w:rsidRDefault="00585CC0" w14:paraId="0D256000" w14:textId="13D8D769">
      <w:pPr>
        <w:pStyle w:val="ListParagraph"/>
        <w:numPr>
          <w:ilvl w:val="0"/>
          <w:numId w:val="38"/>
        </w:numPr>
        <w:jc w:val="both"/>
        <w:rPr>
          <w:rFonts w:ascii="Arial" w:hAnsi="Arial" w:cs="Arial"/>
          <w:color w:val="0F243E" w:themeColor="text2" w:themeShade="80"/>
        </w:rPr>
      </w:pPr>
      <w:r w:rsidRPr="00E8371C">
        <w:rPr>
          <w:rFonts w:ascii="Arial" w:hAnsi="Arial" w:cs="Arial"/>
          <w:color w:val="0F243E" w:themeColor="text2" w:themeShade="80"/>
        </w:rPr>
        <w:t>Clarity of needs assessment and agreement of local priorities</w:t>
      </w:r>
    </w:p>
    <w:p w:rsidRPr="00E8371C" w:rsidR="00585CC0" w:rsidP="00585CC0" w:rsidRDefault="00585CC0" w14:paraId="6DE0A8AE" w14:textId="7050651B">
      <w:pPr>
        <w:pStyle w:val="ListParagraph"/>
        <w:numPr>
          <w:ilvl w:val="0"/>
          <w:numId w:val="38"/>
        </w:numPr>
        <w:jc w:val="both"/>
        <w:rPr>
          <w:rFonts w:ascii="Arial" w:hAnsi="Arial" w:cs="Arial"/>
          <w:color w:val="0F243E" w:themeColor="text2" w:themeShade="80"/>
        </w:rPr>
      </w:pPr>
      <w:r w:rsidRPr="00E8371C">
        <w:rPr>
          <w:rFonts w:ascii="Arial" w:hAnsi="Arial" w:cs="Arial"/>
          <w:color w:val="0F243E" w:themeColor="text2" w:themeShade="80"/>
        </w:rPr>
        <w:t>Shared footprint</w:t>
      </w:r>
      <w:r w:rsidRPr="00E8371C" w:rsidR="00A67760">
        <w:rPr>
          <w:rFonts w:ascii="Arial" w:hAnsi="Arial" w:cs="Arial"/>
          <w:color w:val="0F243E" w:themeColor="text2" w:themeShade="80"/>
        </w:rPr>
        <w:t>s</w:t>
      </w:r>
      <w:r w:rsidRPr="00E8371C">
        <w:rPr>
          <w:rFonts w:ascii="Arial" w:hAnsi="Arial" w:cs="Arial"/>
          <w:color w:val="0F243E" w:themeColor="text2" w:themeShade="80"/>
        </w:rPr>
        <w:t xml:space="preserve"> for planning and delivery</w:t>
      </w:r>
    </w:p>
    <w:p w:rsidRPr="00E8371C" w:rsidR="00585CC0" w:rsidP="00585CC0" w:rsidRDefault="00585CC0" w14:paraId="5EB3FC64" w14:textId="77777777">
      <w:pPr>
        <w:pStyle w:val="ListParagraph"/>
        <w:numPr>
          <w:ilvl w:val="0"/>
          <w:numId w:val="38"/>
        </w:numPr>
        <w:jc w:val="both"/>
        <w:rPr>
          <w:rFonts w:ascii="Arial" w:hAnsi="Arial" w:cs="Arial"/>
          <w:color w:val="0F243E" w:themeColor="text2" w:themeShade="80"/>
        </w:rPr>
      </w:pPr>
      <w:r w:rsidRPr="00E8371C">
        <w:rPr>
          <w:rFonts w:ascii="Arial" w:hAnsi="Arial" w:cs="Arial"/>
          <w:color w:val="0F243E" w:themeColor="text2" w:themeShade="80"/>
        </w:rPr>
        <w:t>Mapping of resources</w:t>
      </w:r>
    </w:p>
    <w:p w:rsidRPr="00E8371C" w:rsidR="00585CC0" w:rsidP="00585CC0" w:rsidRDefault="00585CC0" w14:paraId="39E678CC" w14:textId="02C3FB8E">
      <w:pPr>
        <w:pStyle w:val="ListParagraph"/>
        <w:numPr>
          <w:ilvl w:val="0"/>
          <w:numId w:val="38"/>
        </w:numPr>
        <w:jc w:val="both"/>
        <w:rPr>
          <w:rFonts w:ascii="Arial" w:hAnsi="Arial" w:cs="Arial"/>
          <w:color w:val="0F243E" w:themeColor="text2" w:themeShade="80"/>
        </w:rPr>
      </w:pPr>
      <w:r w:rsidRPr="00E8371C">
        <w:rPr>
          <w:rFonts w:ascii="Arial" w:hAnsi="Arial" w:cs="Arial"/>
          <w:color w:val="0F243E" w:themeColor="text2" w:themeShade="80"/>
        </w:rPr>
        <w:t xml:space="preserve">Commissioning </w:t>
      </w:r>
      <w:r w:rsidRPr="00E8371C" w:rsidR="00A67760">
        <w:rPr>
          <w:rFonts w:ascii="Arial" w:hAnsi="Arial" w:cs="Arial"/>
          <w:color w:val="0F243E" w:themeColor="text2" w:themeShade="80"/>
        </w:rPr>
        <w:t xml:space="preserve">of </w:t>
      </w:r>
      <w:r w:rsidRPr="00E8371C">
        <w:rPr>
          <w:rFonts w:ascii="Arial" w:hAnsi="Arial" w:cs="Arial"/>
          <w:color w:val="0F243E" w:themeColor="text2" w:themeShade="80"/>
        </w:rPr>
        <w:t>primary and community services to deliver agreed pathways</w:t>
      </w:r>
    </w:p>
    <w:p w:rsidRPr="00E8371C" w:rsidR="00585CC0" w:rsidP="00585CC0" w:rsidRDefault="00585CC0" w14:paraId="31A60F61" w14:textId="39CCCC7D">
      <w:pPr>
        <w:pStyle w:val="ListParagraph"/>
        <w:numPr>
          <w:ilvl w:val="0"/>
          <w:numId w:val="38"/>
        </w:numPr>
        <w:jc w:val="both"/>
        <w:rPr>
          <w:rFonts w:ascii="Arial" w:hAnsi="Arial" w:cs="Arial"/>
          <w:color w:val="0F243E" w:themeColor="text2" w:themeShade="80"/>
        </w:rPr>
      </w:pPr>
      <w:r w:rsidRPr="00E8371C">
        <w:rPr>
          <w:rFonts w:ascii="Arial" w:hAnsi="Arial" w:cs="Arial"/>
          <w:color w:val="0F243E" w:themeColor="text2" w:themeShade="80"/>
        </w:rPr>
        <w:t xml:space="preserve">Public engagement to understand service user experience and to </w:t>
      </w:r>
      <w:r w:rsidRPr="00E8371C" w:rsidR="00906F0F">
        <w:rPr>
          <w:rFonts w:ascii="Arial" w:hAnsi="Arial" w:cs="Arial"/>
          <w:color w:val="0F243E" w:themeColor="text2" w:themeShade="80"/>
        </w:rPr>
        <w:t xml:space="preserve">inform service redesign </w:t>
      </w:r>
    </w:p>
    <w:p w:rsidRPr="00A67760" w:rsidR="00906F0F" w:rsidP="00585CC0" w:rsidRDefault="00906F0F" w14:paraId="3E1F2BA3" w14:textId="77777777">
      <w:pPr>
        <w:jc w:val="both"/>
        <w:rPr>
          <w:rFonts w:ascii="Arial" w:hAnsi="Arial" w:cs="Arial"/>
          <w:b/>
          <w:bCs/>
          <w:color w:val="0F243E" w:themeColor="text2" w:themeShade="80"/>
        </w:rPr>
      </w:pPr>
    </w:p>
    <w:p w:rsidRPr="00A67760" w:rsidR="00906F0F" w:rsidP="00906F0F" w:rsidRDefault="00906F0F" w14:paraId="38E91AB2" w14:textId="08424F95">
      <w:pPr>
        <w:jc w:val="both"/>
        <w:rPr>
          <w:rFonts w:ascii="Arial" w:hAnsi="Arial" w:cs="Arial"/>
          <w:b/>
          <w:bCs/>
          <w:color w:val="0F243E" w:themeColor="text2" w:themeShade="80"/>
        </w:rPr>
      </w:pPr>
      <w:r w:rsidRPr="00A67760">
        <w:rPr>
          <w:rFonts w:ascii="Arial" w:hAnsi="Arial" w:cs="Arial"/>
          <w:b/>
          <w:bCs/>
          <w:color w:val="0F243E" w:themeColor="text2" w:themeShade="80"/>
        </w:rPr>
        <w:t xml:space="preserve">The role of Health Boards </w:t>
      </w:r>
    </w:p>
    <w:p w:rsidRPr="00E8371C" w:rsidR="00906F0F" w:rsidP="00906F0F" w:rsidRDefault="00906F0F" w14:paraId="01D5AA35" w14:textId="7417B875">
      <w:pPr>
        <w:pStyle w:val="ListParagraph"/>
        <w:numPr>
          <w:ilvl w:val="0"/>
          <w:numId w:val="37"/>
        </w:numPr>
        <w:jc w:val="both"/>
        <w:rPr>
          <w:rFonts w:ascii="Arial" w:hAnsi="Arial" w:cs="Arial"/>
          <w:color w:val="0F243E" w:themeColor="text2" w:themeShade="80"/>
        </w:rPr>
      </w:pPr>
      <w:r w:rsidRPr="00E8371C">
        <w:rPr>
          <w:rFonts w:ascii="Arial" w:hAnsi="Arial" w:cs="Arial"/>
          <w:color w:val="0F243E" w:themeColor="text2" w:themeShade="80"/>
        </w:rPr>
        <w:t xml:space="preserve">Setting the strategic direction for the organization and its partners with care closer to home at the heart of local plans </w:t>
      </w:r>
    </w:p>
    <w:p w:rsidRPr="00E8371C" w:rsidR="00906F0F" w:rsidP="00906F0F" w:rsidRDefault="00906F0F" w14:paraId="61B1F8F3" w14:textId="0EA73DF5">
      <w:pPr>
        <w:pStyle w:val="ListParagraph"/>
        <w:numPr>
          <w:ilvl w:val="0"/>
          <w:numId w:val="37"/>
        </w:numPr>
        <w:jc w:val="both"/>
        <w:rPr>
          <w:rFonts w:ascii="Arial" w:hAnsi="Arial" w:cs="Arial"/>
          <w:color w:val="0F243E" w:themeColor="text2" w:themeShade="80"/>
        </w:rPr>
      </w:pPr>
      <w:r w:rsidRPr="00E8371C">
        <w:rPr>
          <w:rFonts w:ascii="Arial" w:hAnsi="Arial" w:cs="Arial"/>
          <w:color w:val="0F243E" w:themeColor="text2" w:themeShade="80"/>
        </w:rPr>
        <w:t xml:space="preserve">Identifying programme budget allocations to allow resources to be repurposed </w:t>
      </w:r>
      <w:r w:rsidRPr="00E8371C" w:rsidR="00A67760">
        <w:rPr>
          <w:rFonts w:ascii="Arial" w:hAnsi="Arial" w:cs="Arial"/>
          <w:color w:val="0F243E" w:themeColor="text2" w:themeShade="80"/>
        </w:rPr>
        <w:t xml:space="preserve">within clinical pathways </w:t>
      </w:r>
      <w:r w:rsidRPr="00E8371C">
        <w:rPr>
          <w:rFonts w:ascii="Arial" w:hAnsi="Arial" w:cs="Arial"/>
          <w:color w:val="0F243E" w:themeColor="text2" w:themeShade="80"/>
        </w:rPr>
        <w:t xml:space="preserve">and directed </w:t>
      </w:r>
      <w:proofErr w:type="gramStart"/>
      <w:r w:rsidRPr="00E8371C">
        <w:rPr>
          <w:rFonts w:ascii="Arial" w:hAnsi="Arial" w:cs="Arial"/>
          <w:color w:val="0F243E" w:themeColor="text2" w:themeShade="80"/>
        </w:rPr>
        <w:t>to</w:t>
      </w:r>
      <w:proofErr w:type="gramEnd"/>
      <w:r w:rsidRPr="00E8371C">
        <w:rPr>
          <w:rFonts w:ascii="Arial" w:hAnsi="Arial" w:cs="Arial"/>
          <w:color w:val="0F243E" w:themeColor="text2" w:themeShade="80"/>
        </w:rPr>
        <w:t xml:space="preserve"> the most effective solutions</w:t>
      </w:r>
    </w:p>
    <w:p w:rsidRPr="00A67760" w:rsidR="00906F0F" w:rsidP="00906F0F" w:rsidRDefault="00906F0F" w14:paraId="71ED6280" w14:textId="41008D30">
      <w:pPr>
        <w:numPr>
          <w:ilvl w:val="0"/>
          <w:numId w:val="37"/>
        </w:numPr>
        <w:jc w:val="both"/>
        <w:rPr>
          <w:rFonts w:ascii="Arial" w:hAnsi="Arial" w:cs="Arial"/>
          <w:color w:val="0F243E" w:themeColor="text2" w:themeShade="80"/>
          <w:lang w:val="en-GB"/>
        </w:rPr>
      </w:pPr>
      <w:r w:rsidRPr="00A67760">
        <w:rPr>
          <w:rFonts w:ascii="Arial" w:hAnsi="Arial" w:cs="Arial"/>
          <w:color w:val="0F243E" w:themeColor="text2" w:themeShade="80"/>
          <w:lang w:val="en-GB"/>
        </w:rPr>
        <w:t>Determining the skills and capacity required for delivery (including movement of current workforce and additional recruitment and/or training)</w:t>
      </w:r>
    </w:p>
    <w:p w:rsidRPr="00A67760" w:rsidR="00906F0F" w:rsidP="00906F0F" w:rsidRDefault="00906F0F" w14:paraId="3AE8BF56" w14:textId="49E7FC10">
      <w:pPr>
        <w:numPr>
          <w:ilvl w:val="0"/>
          <w:numId w:val="37"/>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Planning the provision of estates, equipment and materials </w:t>
      </w:r>
    </w:p>
    <w:p w:rsidRPr="00A67760" w:rsidR="00906F0F" w:rsidP="00906F0F" w:rsidRDefault="00906F0F" w14:paraId="0E012362" w14:textId="198CD81C">
      <w:pPr>
        <w:numPr>
          <w:ilvl w:val="0"/>
          <w:numId w:val="37"/>
        </w:numPr>
        <w:jc w:val="both"/>
        <w:rPr>
          <w:rFonts w:ascii="Arial" w:hAnsi="Arial" w:cs="Arial"/>
          <w:color w:val="0F243E" w:themeColor="text2" w:themeShade="80"/>
          <w:lang w:val="en-GB"/>
        </w:rPr>
      </w:pPr>
      <w:r w:rsidRPr="00A67760">
        <w:rPr>
          <w:rFonts w:ascii="Arial" w:hAnsi="Arial" w:cs="Arial"/>
          <w:color w:val="0F243E" w:themeColor="text2" w:themeShade="80"/>
          <w:lang w:val="en-GB"/>
        </w:rPr>
        <w:t>Delivering an appropriate governance system to ensure quality, safety and service transformation</w:t>
      </w:r>
    </w:p>
    <w:p w:rsidRPr="00A67760" w:rsidR="00906F0F" w:rsidP="00A67760" w:rsidRDefault="00906F0F" w14:paraId="7BB00CEE" w14:textId="19E69B67">
      <w:pPr>
        <w:numPr>
          <w:ilvl w:val="0"/>
          <w:numId w:val="37"/>
        </w:numPr>
        <w:jc w:val="both"/>
        <w:rPr>
          <w:rFonts w:ascii="Arial" w:hAnsi="Arial" w:cs="Arial"/>
          <w:b/>
          <w:bCs/>
          <w:color w:val="0F243E" w:themeColor="text2" w:themeShade="80"/>
        </w:rPr>
      </w:pPr>
      <w:r w:rsidRPr="00A67760">
        <w:rPr>
          <w:rFonts w:ascii="Arial" w:hAnsi="Arial" w:cs="Arial"/>
          <w:color w:val="0F243E" w:themeColor="text2" w:themeShade="80"/>
          <w:lang w:val="en-GB"/>
        </w:rPr>
        <w:t xml:space="preserve">Designing organisational development support to enable continuous service improvement service </w:t>
      </w:r>
    </w:p>
    <w:p w:rsidRPr="00A67760" w:rsidR="0020400C" w:rsidP="00230E82" w:rsidRDefault="0020400C" w14:paraId="1E37C707" w14:textId="01F2682E">
      <w:pPr>
        <w:jc w:val="both"/>
        <w:rPr>
          <w:rFonts w:ascii="Arial" w:hAnsi="Arial" w:cs="Arial"/>
          <w:color w:val="0F243E" w:themeColor="text2" w:themeShade="80"/>
        </w:rPr>
      </w:pPr>
    </w:p>
    <w:p w:rsidRPr="00A67760" w:rsidR="0020400C" w:rsidP="00230E82" w:rsidRDefault="0020400C" w14:paraId="41A45CB5" w14:textId="77777777">
      <w:pPr>
        <w:jc w:val="both"/>
        <w:rPr>
          <w:rFonts w:ascii="Arial" w:hAnsi="Arial" w:cs="Arial"/>
          <w:b/>
          <w:bCs/>
          <w:color w:val="0F243E" w:themeColor="text2" w:themeShade="80"/>
        </w:rPr>
      </w:pPr>
      <w:r w:rsidRPr="00A67760">
        <w:rPr>
          <w:rFonts w:ascii="Arial" w:hAnsi="Arial" w:cs="Arial"/>
          <w:b/>
          <w:bCs/>
          <w:color w:val="0F243E" w:themeColor="text2" w:themeShade="80"/>
        </w:rPr>
        <w:t>The role of Regional Partnership Boards</w:t>
      </w:r>
    </w:p>
    <w:p w:rsidRPr="00E8371C" w:rsidR="0020400C" w:rsidP="0020400C" w:rsidRDefault="0020400C" w14:paraId="5C1BE43F" w14:textId="3BB11F55">
      <w:pPr>
        <w:pStyle w:val="ListParagraph"/>
        <w:numPr>
          <w:ilvl w:val="0"/>
          <w:numId w:val="36"/>
        </w:numPr>
        <w:jc w:val="both"/>
        <w:rPr>
          <w:rFonts w:ascii="Arial" w:hAnsi="Arial" w:cs="Arial"/>
          <w:color w:val="0F243E" w:themeColor="text2" w:themeShade="80"/>
        </w:rPr>
      </w:pPr>
      <w:r w:rsidRPr="00E8371C">
        <w:rPr>
          <w:rFonts w:ascii="Arial" w:hAnsi="Arial" w:cs="Arial"/>
          <w:color w:val="0F243E" w:themeColor="text2" w:themeShade="80"/>
        </w:rPr>
        <w:t xml:space="preserve">Setting the </w:t>
      </w:r>
      <w:r w:rsidRPr="00E8371C" w:rsidR="00906F0F">
        <w:rPr>
          <w:rFonts w:ascii="Arial" w:hAnsi="Arial" w:cs="Arial"/>
          <w:color w:val="0F243E" w:themeColor="text2" w:themeShade="80"/>
        </w:rPr>
        <w:t xml:space="preserve">shared partnership strategic </w:t>
      </w:r>
      <w:r w:rsidRPr="00E8371C">
        <w:rPr>
          <w:rFonts w:ascii="Arial" w:hAnsi="Arial" w:cs="Arial"/>
          <w:color w:val="0F243E" w:themeColor="text2" w:themeShade="80"/>
        </w:rPr>
        <w:t>direction</w:t>
      </w:r>
    </w:p>
    <w:p w:rsidRPr="00E8371C" w:rsidR="0020400C" w:rsidP="0020400C" w:rsidRDefault="0020400C" w14:paraId="22FE6AE1" w14:textId="56685A02">
      <w:pPr>
        <w:pStyle w:val="ListParagraph"/>
        <w:numPr>
          <w:ilvl w:val="0"/>
          <w:numId w:val="36"/>
        </w:numPr>
        <w:jc w:val="both"/>
        <w:rPr>
          <w:rFonts w:ascii="Arial" w:hAnsi="Arial" w:cs="Arial"/>
          <w:color w:val="0F243E" w:themeColor="text2" w:themeShade="80"/>
        </w:rPr>
      </w:pPr>
      <w:r w:rsidRPr="00E8371C">
        <w:rPr>
          <w:rFonts w:ascii="Arial" w:hAnsi="Arial" w:cs="Arial"/>
          <w:color w:val="0F243E" w:themeColor="text2" w:themeShade="80"/>
        </w:rPr>
        <w:t>Championing collaboration</w:t>
      </w:r>
    </w:p>
    <w:p w:rsidRPr="00E8371C" w:rsidR="0020400C" w:rsidP="0020400C" w:rsidRDefault="00906F0F" w14:paraId="5BFC8954" w14:textId="4DF7546C">
      <w:pPr>
        <w:pStyle w:val="ListParagraph"/>
        <w:numPr>
          <w:ilvl w:val="0"/>
          <w:numId w:val="36"/>
        </w:numPr>
        <w:jc w:val="both"/>
        <w:rPr>
          <w:rFonts w:ascii="Arial" w:hAnsi="Arial" w:cs="Arial"/>
          <w:color w:val="0F243E" w:themeColor="text2" w:themeShade="80"/>
        </w:rPr>
      </w:pPr>
      <w:r w:rsidRPr="00E8371C">
        <w:rPr>
          <w:rFonts w:ascii="Arial" w:hAnsi="Arial" w:cs="Arial"/>
          <w:color w:val="0F243E" w:themeColor="text2" w:themeShade="80"/>
        </w:rPr>
        <w:t>Enabling p</w:t>
      </w:r>
      <w:r w:rsidRPr="00E8371C" w:rsidR="0020400C">
        <w:rPr>
          <w:rFonts w:ascii="Arial" w:hAnsi="Arial" w:cs="Arial"/>
          <w:color w:val="0F243E" w:themeColor="text2" w:themeShade="80"/>
        </w:rPr>
        <w:t xml:space="preserve">ooled budgets </w:t>
      </w:r>
    </w:p>
    <w:p w:rsidRPr="00E8371C" w:rsidR="0020400C" w:rsidP="0020400C" w:rsidRDefault="00906F0F" w14:paraId="1BD39CA9" w14:textId="3359AED3">
      <w:pPr>
        <w:pStyle w:val="ListParagraph"/>
        <w:numPr>
          <w:ilvl w:val="0"/>
          <w:numId w:val="36"/>
        </w:numPr>
        <w:jc w:val="both"/>
        <w:rPr>
          <w:rFonts w:ascii="Arial" w:hAnsi="Arial" w:cs="Arial"/>
          <w:color w:val="0F243E" w:themeColor="text2" w:themeShade="80"/>
        </w:rPr>
      </w:pPr>
      <w:r w:rsidRPr="00E8371C">
        <w:rPr>
          <w:rFonts w:ascii="Arial" w:hAnsi="Arial" w:cs="Arial"/>
          <w:color w:val="0F243E" w:themeColor="text2" w:themeShade="80"/>
        </w:rPr>
        <w:t>Moving towards s</w:t>
      </w:r>
      <w:r w:rsidRPr="00E8371C" w:rsidR="0020400C">
        <w:rPr>
          <w:rFonts w:ascii="Arial" w:hAnsi="Arial" w:cs="Arial"/>
          <w:color w:val="0F243E" w:themeColor="text2" w:themeShade="80"/>
        </w:rPr>
        <w:t xml:space="preserve">tructural alignment </w:t>
      </w:r>
    </w:p>
    <w:p w:rsidRPr="00E8371C" w:rsidR="00C53D90" w:rsidP="0020400C" w:rsidRDefault="00906F0F" w14:paraId="67C4E687" w14:textId="7F213083">
      <w:pPr>
        <w:pStyle w:val="ListParagraph"/>
        <w:numPr>
          <w:ilvl w:val="0"/>
          <w:numId w:val="36"/>
        </w:numPr>
        <w:jc w:val="both"/>
        <w:rPr>
          <w:rFonts w:ascii="Arial" w:hAnsi="Arial" w:cs="Arial"/>
          <w:color w:val="0F243E" w:themeColor="text2" w:themeShade="80"/>
        </w:rPr>
      </w:pPr>
      <w:r w:rsidRPr="00E8371C">
        <w:rPr>
          <w:rFonts w:ascii="Arial" w:hAnsi="Arial" w:cs="Arial"/>
          <w:color w:val="0F243E" w:themeColor="text2" w:themeShade="80"/>
        </w:rPr>
        <w:t>Seeking a</w:t>
      </w:r>
      <w:r w:rsidRPr="00E8371C" w:rsidR="00C53D90">
        <w:rPr>
          <w:rFonts w:ascii="Arial" w:hAnsi="Arial" w:cs="Arial"/>
          <w:color w:val="0F243E" w:themeColor="text2" w:themeShade="80"/>
        </w:rPr>
        <w:t xml:space="preserve">ssurance </w:t>
      </w:r>
      <w:r w:rsidRPr="00E8371C">
        <w:rPr>
          <w:rFonts w:ascii="Arial" w:hAnsi="Arial" w:cs="Arial"/>
          <w:color w:val="0F243E" w:themeColor="text2" w:themeShade="80"/>
        </w:rPr>
        <w:t>of the move towards increased out of hospital provision</w:t>
      </w:r>
      <w:r w:rsidRPr="00E8371C" w:rsidR="00A67760">
        <w:rPr>
          <w:rFonts w:ascii="Arial" w:hAnsi="Arial" w:cs="Arial"/>
          <w:color w:val="0F243E" w:themeColor="text2" w:themeShade="80"/>
        </w:rPr>
        <w:t xml:space="preserve"> of care</w:t>
      </w:r>
    </w:p>
    <w:p w:rsidRPr="00A67760" w:rsidR="00906F0F" w:rsidP="00A67760" w:rsidRDefault="00906F0F" w14:paraId="30AD0451" w14:textId="77777777">
      <w:pPr>
        <w:pStyle w:val="ListParagraph"/>
        <w:ind w:left="720"/>
        <w:jc w:val="both"/>
        <w:rPr>
          <w:rFonts w:ascii="Arial" w:hAnsi="Arial" w:cs="Arial"/>
          <w:b/>
          <w:bCs/>
          <w:color w:val="0F243E" w:themeColor="text2" w:themeShade="80"/>
        </w:rPr>
      </w:pPr>
    </w:p>
    <w:p w:rsidRPr="00A67760" w:rsidR="00730767" w:rsidP="00230E82" w:rsidRDefault="00730767" w14:paraId="2B707734" w14:textId="3C30ADF0">
      <w:pPr>
        <w:jc w:val="both"/>
        <w:rPr>
          <w:rFonts w:ascii="Arial" w:hAnsi="Arial" w:cs="Arial"/>
          <w:b/>
          <w:bCs/>
          <w:color w:val="0F243E" w:themeColor="text2" w:themeShade="80"/>
        </w:rPr>
      </w:pPr>
      <w:r w:rsidRPr="00A67760">
        <w:rPr>
          <w:rFonts w:ascii="Arial" w:hAnsi="Arial" w:cs="Arial"/>
          <w:b/>
          <w:bCs/>
          <w:color w:val="0F243E" w:themeColor="text2" w:themeShade="80"/>
        </w:rPr>
        <w:t xml:space="preserve">The role of National Clinical Networks </w:t>
      </w:r>
    </w:p>
    <w:p w:rsidRPr="00E8371C" w:rsidR="00730767" w:rsidP="00730767" w:rsidRDefault="00730767" w14:paraId="1EC3B3E4" w14:textId="4B0FBF79">
      <w:pPr>
        <w:pStyle w:val="ListParagraph"/>
        <w:numPr>
          <w:ilvl w:val="0"/>
          <w:numId w:val="37"/>
        </w:numPr>
        <w:jc w:val="both"/>
        <w:rPr>
          <w:rFonts w:ascii="Arial" w:hAnsi="Arial" w:cs="Arial"/>
          <w:color w:val="0F243E" w:themeColor="text2" w:themeShade="80"/>
        </w:rPr>
      </w:pPr>
      <w:r w:rsidRPr="00E8371C">
        <w:rPr>
          <w:rFonts w:ascii="Arial" w:hAnsi="Arial" w:cs="Arial"/>
          <w:color w:val="0F243E" w:themeColor="text2" w:themeShade="80"/>
        </w:rPr>
        <w:t xml:space="preserve">Clinical leadership and engagement </w:t>
      </w:r>
    </w:p>
    <w:p w:rsidRPr="00E8371C" w:rsidR="00730767" w:rsidP="00730767" w:rsidRDefault="00730767" w14:paraId="54D8F4BD" w14:textId="4DE35065">
      <w:pPr>
        <w:pStyle w:val="ListParagraph"/>
        <w:numPr>
          <w:ilvl w:val="0"/>
          <w:numId w:val="37"/>
        </w:numPr>
        <w:jc w:val="both"/>
        <w:rPr>
          <w:rFonts w:ascii="Arial" w:hAnsi="Arial" w:cs="Arial"/>
          <w:color w:val="0F243E" w:themeColor="text2" w:themeShade="80"/>
        </w:rPr>
      </w:pPr>
      <w:proofErr w:type="spellStart"/>
      <w:r w:rsidRPr="00E8371C">
        <w:rPr>
          <w:rFonts w:ascii="Arial" w:hAnsi="Arial" w:cs="Arial"/>
          <w:color w:val="0F243E" w:themeColor="text2" w:themeShade="80"/>
        </w:rPr>
        <w:t>Prioritising</w:t>
      </w:r>
      <w:proofErr w:type="spellEnd"/>
      <w:r w:rsidRPr="00E8371C">
        <w:rPr>
          <w:rFonts w:ascii="Arial" w:hAnsi="Arial" w:cs="Arial"/>
          <w:color w:val="0F243E" w:themeColor="text2" w:themeShade="80"/>
        </w:rPr>
        <w:t xml:space="preserve"> a </w:t>
      </w:r>
      <w:r w:rsidRPr="00E8371C" w:rsidR="007E7B04">
        <w:rPr>
          <w:rFonts w:ascii="Arial" w:hAnsi="Arial" w:cs="Arial"/>
          <w:color w:val="0F243E" w:themeColor="text2" w:themeShade="80"/>
        </w:rPr>
        <w:t>Value-Based</w:t>
      </w:r>
      <w:r w:rsidRPr="00E8371C">
        <w:rPr>
          <w:rFonts w:ascii="Arial" w:hAnsi="Arial" w:cs="Arial"/>
          <w:color w:val="0F243E" w:themeColor="text2" w:themeShade="80"/>
        </w:rPr>
        <w:t xml:space="preserve"> care approach to drive transformation</w:t>
      </w:r>
    </w:p>
    <w:p w:rsidRPr="00E8371C" w:rsidR="00906F0F" w:rsidP="00730767" w:rsidRDefault="00145FCA" w14:paraId="28DB7CAE" w14:textId="1417EE99">
      <w:pPr>
        <w:pStyle w:val="ListParagraph"/>
        <w:numPr>
          <w:ilvl w:val="0"/>
          <w:numId w:val="37"/>
        </w:numPr>
        <w:jc w:val="both"/>
        <w:rPr>
          <w:rFonts w:ascii="Arial" w:hAnsi="Arial" w:cs="Arial"/>
          <w:color w:val="0F243E" w:themeColor="text2" w:themeShade="80"/>
        </w:rPr>
      </w:pPr>
      <w:r w:rsidRPr="00E8371C">
        <w:rPr>
          <w:rFonts w:ascii="Arial" w:hAnsi="Arial" w:cs="Arial"/>
          <w:color w:val="0F243E" w:themeColor="text2" w:themeShade="80"/>
        </w:rPr>
        <w:t xml:space="preserve">Developing evidence based clinical pathways </w:t>
      </w:r>
    </w:p>
    <w:p w:rsidRPr="00E8371C" w:rsidR="00145FCA" w:rsidP="00730767" w:rsidRDefault="00145FCA" w14:paraId="44791D67" w14:textId="6E56C5A9">
      <w:pPr>
        <w:pStyle w:val="ListParagraph"/>
        <w:numPr>
          <w:ilvl w:val="0"/>
          <w:numId w:val="37"/>
        </w:numPr>
        <w:jc w:val="both"/>
        <w:rPr>
          <w:rFonts w:ascii="Arial" w:hAnsi="Arial" w:cs="Arial"/>
          <w:color w:val="0F243E" w:themeColor="text2" w:themeShade="80"/>
        </w:rPr>
      </w:pPr>
      <w:r w:rsidRPr="00E8371C">
        <w:rPr>
          <w:rFonts w:ascii="Arial" w:hAnsi="Arial" w:cs="Arial"/>
          <w:color w:val="0F243E" w:themeColor="text2" w:themeShade="80"/>
        </w:rPr>
        <w:t xml:space="preserve">Identifying all opportunities for home and </w:t>
      </w:r>
      <w:r w:rsidRPr="00E8371C" w:rsidR="007E7B04">
        <w:rPr>
          <w:rFonts w:ascii="Arial" w:hAnsi="Arial" w:cs="Arial"/>
          <w:color w:val="0F243E" w:themeColor="text2" w:themeShade="80"/>
        </w:rPr>
        <w:t>community-based</w:t>
      </w:r>
      <w:r w:rsidRPr="00E8371C">
        <w:rPr>
          <w:rFonts w:ascii="Arial" w:hAnsi="Arial" w:cs="Arial"/>
          <w:color w:val="0F243E" w:themeColor="text2" w:themeShade="80"/>
        </w:rPr>
        <w:t xml:space="preserve"> care </w:t>
      </w:r>
    </w:p>
    <w:p w:rsidRPr="00E8371C" w:rsidR="00A67760" w:rsidP="00A67760" w:rsidRDefault="00A67760" w14:paraId="6EE3507E" w14:textId="59161E82">
      <w:pPr>
        <w:pStyle w:val="ListParagraph"/>
        <w:numPr>
          <w:ilvl w:val="0"/>
          <w:numId w:val="37"/>
        </w:numPr>
        <w:jc w:val="both"/>
        <w:rPr>
          <w:rFonts w:ascii="Arial" w:hAnsi="Arial" w:cs="Arial"/>
          <w:color w:val="0F243E" w:themeColor="text2" w:themeShade="80"/>
        </w:rPr>
      </w:pPr>
      <w:r w:rsidRPr="00E8371C">
        <w:rPr>
          <w:rFonts w:ascii="Arial" w:hAnsi="Arial" w:cs="Arial"/>
          <w:color w:val="0F243E" w:themeColor="text2" w:themeShade="80"/>
        </w:rPr>
        <w:t xml:space="preserve">Championing the development of joint, </w:t>
      </w:r>
      <w:r w:rsidRPr="00E8371C" w:rsidR="007E7B04">
        <w:rPr>
          <w:rFonts w:ascii="Arial" w:hAnsi="Arial" w:cs="Arial"/>
          <w:color w:val="0F243E" w:themeColor="text2" w:themeShade="80"/>
        </w:rPr>
        <w:t>community-based</w:t>
      </w:r>
      <w:r w:rsidRPr="00E8371C">
        <w:rPr>
          <w:rFonts w:ascii="Arial" w:hAnsi="Arial" w:cs="Arial"/>
          <w:color w:val="0F243E" w:themeColor="text2" w:themeShade="80"/>
        </w:rPr>
        <w:t xml:space="preserve"> clinics to move care closer to patients, to strengthen professional communication and to develop the skills of primary and community care teams </w:t>
      </w:r>
    </w:p>
    <w:p w:rsidRPr="00A67760" w:rsidR="00730767" w:rsidP="00230E82" w:rsidRDefault="00730767" w14:paraId="2D8186AA" w14:textId="77777777">
      <w:pPr>
        <w:jc w:val="both"/>
        <w:rPr>
          <w:rFonts w:ascii="Arial" w:hAnsi="Arial" w:cs="Arial"/>
          <w:b/>
          <w:bCs/>
          <w:color w:val="0F243E" w:themeColor="text2" w:themeShade="80"/>
        </w:rPr>
      </w:pPr>
    </w:p>
    <w:p w:rsidRPr="00A67760" w:rsidR="00DA2E31" w:rsidP="00230E82" w:rsidRDefault="00DA2E31" w14:paraId="7C5D26BA" w14:textId="646A56D3">
      <w:pPr>
        <w:jc w:val="both"/>
        <w:rPr>
          <w:rFonts w:ascii="Arial" w:hAnsi="Arial" w:cs="Arial"/>
          <w:color w:val="0F243E" w:themeColor="text2" w:themeShade="80"/>
        </w:rPr>
      </w:pPr>
      <w:r w:rsidRPr="00A67760">
        <w:rPr>
          <w:rFonts w:ascii="Arial" w:hAnsi="Arial" w:cs="Arial"/>
          <w:color w:val="0F243E" w:themeColor="text2" w:themeShade="80"/>
        </w:rPr>
        <w:t xml:space="preserve">The NHS Plan 2025 should reflect </w:t>
      </w:r>
      <w:r w:rsidRPr="00A67760" w:rsidR="00145FCA">
        <w:rPr>
          <w:rFonts w:ascii="Arial" w:hAnsi="Arial" w:cs="Arial"/>
          <w:color w:val="0F243E" w:themeColor="text2" w:themeShade="80"/>
        </w:rPr>
        <w:t xml:space="preserve">this transformational approach and the steps to be taken towards its achievement. </w:t>
      </w:r>
      <w:r w:rsidR="00E8371C">
        <w:rPr>
          <w:rFonts w:ascii="Arial" w:hAnsi="Arial" w:cs="Arial"/>
          <w:color w:val="0F243E" w:themeColor="text2" w:themeShade="80"/>
        </w:rPr>
        <w:t>Performance reviews will seek evidence of progress towards these aims.</w:t>
      </w:r>
    </w:p>
    <w:p w:rsidRPr="00A67760" w:rsidR="00230E82" w:rsidP="00AC640A" w:rsidRDefault="006E1A9E" w14:paraId="7E5FD6F4" w14:textId="43DAE9DF">
      <w:pPr>
        <w:pStyle w:val="Heading1"/>
        <w:numPr>
          <w:ilvl w:val="0"/>
          <w:numId w:val="12"/>
        </w:numPr>
        <w:rPr>
          <w:rFonts w:cs="Arial"/>
          <w:color w:val="0F243E" w:themeColor="text2" w:themeShade="80"/>
          <w:sz w:val="22"/>
          <w:szCs w:val="22"/>
        </w:rPr>
      </w:pPr>
      <w:bookmarkStart w:name="_Toc180739104" w:id="16"/>
      <w:bookmarkStart w:name="_Toc182309495" w:id="17"/>
      <w:r w:rsidRPr="00A67760">
        <w:rPr>
          <w:rFonts w:cs="Arial"/>
          <w:color w:val="0F243E" w:themeColor="text2" w:themeShade="80"/>
          <w:sz w:val="22"/>
          <w:szCs w:val="22"/>
        </w:rPr>
        <w:t>Recommendations</w:t>
      </w:r>
      <w:bookmarkEnd w:id="16"/>
      <w:bookmarkEnd w:id="17"/>
    </w:p>
    <w:p w:rsidRPr="00A67760" w:rsidR="00AC640A" w:rsidP="00AC640A" w:rsidRDefault="00AC640A" w14:paraId="74E9E257" w14:textId="77777777">
      <w:pPr>
        <w:rPr>
          <w:rFonts w:ascii="Arial" w:hAnsi="Arial" w:cs="Arial"/>
          <w:color w:val="0F243E" w:themeColor="text2" w:themeShade="80"/>
        </w:rPr>
      </w:pPr>
    </w:p>
    <w:p w:rsidR="00A938A9" w:rsidP="135466D2" w:rsidRDefault="00A938A9" w14:paraId="0A3B62E7" w14:textId="2E92D9A9">
      <w:pPr>
        <w:numPr>
          <w:ilvl w:val="0"/>
          <w:numId w:val="7"/>
        </w:numPr>
        <w:jc w:val="both"/>
        <w:rPr>
          <w:rFonts w:ascii="Arial" w:hAnsi="Arial" w:cs="Arial"/>
          <w:color w:val="0F243E" w:themeColor="text2" w:themeShade="80"/>
        </w:rPr>
      </w:pPr>
      <w:r w:rsidRPr="135466D2">
        <w:rPr>
          <w:rFonts w:ascii="Arial" w:hAnsi="Arial" w:cs="Arial"/>
          <w:color w:val="0F243E" w:themeColor="text2" w:themeShade="80"/>
        </w:rPr>
        <w:t xml:space="preserve">National Clinical Networks should design care pathways </w:t>
      </w:r>
      <w:r w:rsidRPr="135466D2" w:rsidR="003A6EC7">
        <w:rPr>
          <w:rFonts w:ascii="Arial" w:hAnsi="Arial" w:cs="Arial"/>
          <w:color w:val="0F243E" w:themeColor="text2" w:themeShade="80"/>
        </w:rPr>
        <w:t>to include clear actions for</w:t>
      </w:r>
      <w:r w:rsidRPr="135466D2">
        <w:rPr>
          <w:rFonts w:ascii="Arial" w:hAnsi="Arial" w:cs="Arial"/>
          <w:color w:val="0F243E" w:themeColor="text2" w:themeShade="80"/>
        </w:rPr>
        <w:t xml:space="preserve"> prevention, </w:t>
      </w:r>
      <w:r w:rsidRPr="135466D2" w:rsidR="003A6EC7">
        <w:rPr>
          <w:rFonts w:ascii="Arial" w:hAnsi="Arial" w:cs="Arial"/>
          <w:color w:val="0F243E" w:themeColor="text2" w:themeShade="80"/>
        </w:rPr>
        <w:t xml:space="preserve">and </w:t>
      </w:r>
      <w:r w:rsidRPr="135466D2">
        <w:rPr>
          <w:rFonts w:ascii="Arial" w:hAnsi="Arial" w:cs="Arial"/>
          <w:color w:val="0F243E" w:themeColor="text2" w:themeShade="80"/>
        </w:rPr>
        <w:t xml:space="preserve">early intervention </w:t>
      </w:r>
      <w:r w:rsidRPr="135466D2" w:rsidR="003A6EC7">
        <w:rPr>
          <w:rFonts w:ascii="Arial" w:hAnsi="Arial" w:cs="Arial"/>
          <w:color w:val="0F243E" w:themeColor="text2" w:themeShade="80"/>
        </w:rPr>
        <w:t>with</w:t>
      </w:r>
      <w:r w:rsidRPr="135466D2">
        <w:rPr>
          <w:rFonts w:ascii="Arial" w:hAnsi="Arial" w:cs="Arial"/>
          <w:color w:val="0F243E" w:themeColor="text2" w:themeShade="80"/>
        </w:rPr>
        <w:t xml:space="preserve"> an assumption </w:t>
      </w:r>
      <w:r w:rsidRPr="135466D2" w:rsidR="003A6EC7">
        <w:rPr>
          <w:rFonts w:ascii="Arial" w:hAnsi="Arial" w:cs="Arial"/>
          <w:color w:val="0F243E" w:themeColor="text2" w:themeShade="80"/>
        </w:rPr>
        <w:t>that</w:t>
      </w:r>
      <w:r w:rsidRPr="135466D2">
        <w:rPr>
          <w:rFonts w:ascii="Arial" w:hAnsi="Arial" w:cs="Arial"/>
          <w:color w:val="0F243E" w:themeColor="text2" w:themeShade="80"/>
        </w:rPr>
        <w:t xml:space="preserve"> </w:t>
      </w:r>
      <w:r w:rsidRPr="135466D2" w:rsidR="003A6EC7">
        <w:rPr>
          <w:rFonts w:ascii="Arial" w:hAnsi="Arial" w:cs="Arial"/>
          <w:color w:val="0F243E" w:themeColor="text2" w:themeShade="80"/>
        </w:rPr>
        <w:t xml:space="preserve">the </w:t>
      </w:r>
      <w:r w:rsidRPr="135466D2">
        <w:rPr>
          <w:rFonts w:ascii="Arial" w:hAnsi="Arial" w:cs="Arial"/>
          <w:color w:val="0F243E" w:themeColor="text2" w:themeShade="80"/>
        </w:rPr>
        <w:t>delivery</w:t>
      </w:r>
      <w:r w:rsidRPr="135466D2" w:rsidR="003A6EC7">
        <w:rPr>
          <w:rFonts w:ascii="Arial" w:hAnsi="Arial" w:cs="Arial"/>
          <w:color w:val="0F243E" w:themeColor="text2" w:themeShade="80"/>
        </w:rPr>
        <w:t xml:space="preserve"> of care</w:t>
      </w:r>
      <w:r w:rsidRPr="135466D2">
        <w:rPr>
          <w:rFonts w:ascii="Arial" w:hAnsi="Arial" w:cs="Arial"/>
          <w:color w:val="0F243E" w:themeColor="text2" w:themeShade="80"/>
        </w:rPr>
        <w:t xml:space="preserve"> </w:t>
      </w:r>
      <w:r w:rsidRPr="135466D2" w:rsidR="003A6EC7">
        <w:rPr>
          <w:rFonts w:ascii="Arial" w:hAnsi="Arial" w:cs="Arial"/>
          <w:color w:val="0F243E" w:themeColor="text2" w:themeShade="80"/>
        </w:rPr>
        <w:t xml:space="preserve">of </w:t>
      </w:r>
      <w:proofErr w:type="gramStart"/>
      <w:r w:rsidRPr="135466D2" w:rsidR="003A6EC7">
        <w:rPr>
          <w:rFonts w:ascii="Arial" w:hAnsi="Arial" w:cs="Arial"/>
          <w:color w:val="0F243E" w:themeColor="text2" w:themeShade="80"/>
        </w:rPr>
        <w:t>the majority of</w:t>
      </w:r>
      <w:proofErr w:type="gramEnd"/>
      <w:r w:rsidRPr="135466D2" w:rsidR="003A6EC7">
        <w:rPr>
          <w:rFonts w:ascii="Arial" w:hAnsi="Arial" w:cs="Arial"/>
          <w:color w:val="0F243E" w:themeColor="text2" w:themeShade="80"/>
        </w:rPr>
        <w:t xml:space="preserve"> the pathway will be </w:t>
      </w:r>
      <w:r w:rsidRPr="135466D2">
        <w:rPr>
          <w:rFonts w:ascii="Arial" w:hAnsi="Arial" w:cs="Arial"/>
          <w:color w:val="0F243E" w:themeColor="text2" w:themeShade="80"/>
        </w:rPr>
        <w:t xml:space="preserve">within the </w:t>
      </w:r>
      <w:r w:rsidRPr="135466D2">
        <w:rPr>
          <w:rFonts w:ascii="Arial" w:hAnsi="Arial" w:cs="Arial"/>
          <w:color w:val="0F243E" w:themeColor="text2" w:themeShade="80"/>
        </w:rPr>
        <w:t xml:space="preserve">community unless </w:t>
      </w:r>
      <w:r w:rsidRPr="135466D2" w:rsidR="00BC5D5D">
        <w:rPr>
          <w:rFonts w:ascii="Arial" w:hAnsi="Arial" w:cs="Arial"/>
          <w:color w:val="0F243E" w:themeColor="text2" w:themeShade="80"/>
        </w:rPr>
        <w:t>hospital-based</w:t>
      </w:r>
      <w:r w:rsidRPr="135466D2">
        <w:rPr>
          <w:rFonts w:ascii="Arial" w:hAnsi="Arial" w:cs="Arial"/>
          <w:color w:val="0F243E" w:themeColor="text2" w:themeShade="80"/>
        </w:rPr>
        <w:t xml:space="preserve"> </w:t>
      </w:r>
      <w:r w:rsidRPr="135466D2" w:rsidR="003A6EC7">
        <w:rPr>
          <w:rFonts w:ascii="Arial" w:hAnsi="Arial" w:cs="Arial"/>
          <w:color w:val="0F243E" w:themeColor="text2" w:themeShade="80"/>
        </w:rPr>
        <w:t>services are required</w:t>
      </w:r>
      <w:r w:rsidRPr="135466D2">
        <w:rPr>
          <w:rFonts w:ascii="Arial" w:hAnsi="Arial" w:cs="Arial"/>
          <w:color w:val="0F243E" w:themeColor="text2" w:themeShade="80"/>
        </w:rPr>
        <w:t xml:space="preserve">.  </w:t>
      </w:r>
    </w:p>
    <w:p w:rsidRPr="00A67760" w:rsidR="00B5432A" w:rsidP="00B5432A" w:rsidRDefault="00B5432A" w14:paraId="7D3C391A" w14:textId="77777777">
      <w:pPr>
        <w:ind w:left="360"/>
        <w:jc w:val="both"/>
        <w:rPr>
          <w:rFonts w:ascii="Arial" w:hAnsi="Arial" w:cs="Arial"/>
          <w:color w:val="0F243E" w:themeColor="text2" w:themeShade="80"/>
          <w:lang w:val="en-GB"/>
        </w:rPr>
      </w:pPr>
    </w:p>
    <w:p w:rsidRPr="00A67760" w:rsidR="006E1A9E" w:rsidP="006E1A9E" w:rsidRDefault="006E1A9E" w14:paraId="2BEE127C" w14:textId="3DC499FA">
      <w:pPr>
        <w:numPr>
          <w:ilvl w:val="0"/>
          <w:numId w:val="7"/>
        </w:numPr>
        <w:jc w:val="both"/>
        <w:rPr>
          <w:rFonts w:ascii="Arial" w:hAnsi="Arial" w:cs="Arial"/>
          <w:color w:val="0F243E" w:themeColor="text2" w:themeShade="80"/>
          <w:lang w:val="en-GB"/>
        </w:rPr>
      </w:pPr>
      <w:r w:rsidRPr="00A67760">
        <w:rPr>
          <w:rFonts w:ascii="Arial" w:hAnsi="Arial" w:cs="Arial"/>
          <w:color w:val="0F243E" w:themeColor="text2" w:themeShade="80"/>
          <w:lang w:val="en-GB"/>
        </w:rPr>
        <w:t>Health Board</w:t>
      </w:r>
      <w:r w:rsidRPr="00A67760" w:rsidR="00D95C81">
        <w:rPr>
          <w:rFonts w:ascii="Arial" w:hAnsi="Arial" w:cs="Arial"/>
          <w:color w:val="0F243E" w:themeColor="text2" w:themeShade="80"/>
          <w:lang w:val="en-GB"/>
        </w:rPr>
        <w:t>s</w:t>
      </w:r>
      <w:r w:rsidRPr="00A67760">
        <w:rPr>
          <w:rFonts w:ascii="Arial" w:hAnsi="Arial" w:cs="Arial"/>
          <w:color w:val="0F243E" w:themeColor="text2" w:themeShade="80"/>
          <w:lang w:val="en-GB"/>
        </w:rPr>
        <w:t xml:space="preserve"> should plan </w:t>
      </w:r>
      <w:r w:rsidRPr="00A67760" w:rsidR="00A938A9">
        <w:rPr>
          <w:rFonts w:ascii="Arial" w:hAnsi="Arial" w:cs="Arial"/>
          <w:color w:val="0F243E" w:themeColor="text2" w:themeShade="80"/>
          <w:lang w:val="en-GB"/>
        </w:rPr>
        <w:t xml:space="preserve">the delivery of </w:t>
      </w:r>
      <w:r w:rsidRPr="00A67760">
        <w:rPr>
          <w:rFonts w:ascii="Arial" w:hAnsi="Arial" w:cs="Arial"/>
          <w:color w:val="0F243E" w:themeColor="text2" w:themeShade="80"/>
          <w:lang w:val="en-GB"/>
        </w:rPr>
        <w:t>all new services using a ‘Community by De</w:t>
      </w:r>
      <w:r w:rsidR="00042BAB">
        <w:rPr>
          <w:rFonts w:ascii="Arial" w:hAnsi="Arial" w:cs="Arial"/>
          <w:color w:val="0F243E" w:themeColor="text2" w:themeShade="80"/>
          <w:lang w:val="en-GB"/>
        </w:rPr>
        <w:t>sign</w:t>
      </w:r>
      <w:r w:rsidRPr="00A67760">
        <w:rPr>
          <w:rFonts w:ascii="Arial" w:hAnsi="Arial" w:cs="Arial"/>
          <w:color w:val="0F243E" w:themeColor="text2" w:themeShade="80"/>
          <w:lang w:val="en-GB"/>
        </w:rPr>
        <w:t>’ approach</w:t>
      </w:r>
      <w:r w:rsidRPr="00A67760" w:rsidR="003A6EC7">
        <w:rPr>
          <w:rFonts w:ascii="Arial" w:hAnsi="Arial" w:cs="Arial"/>
          <w:color w:val="0F243E" w:themeColor="text2" w:themeShade="80"/>
          <w:lang w:val="en-GB"/>
        </w:rPr>
        <w:t xml:space="preserve"> and work to redesign existing services to deliver greatest value and improve patient </w:t>
      </w:r>
      <w:r w:rsidRPr="00A67760" w:rsidR="007E7B04">
        <w:rPr>
          <w:rFonts w:ascii="Arial" w:hAnsi="Arial" w:cs="Arial"/>
          <w:color w:val="0F243E" w:themeColor="text2" w:themeShade="80"/>
          <w:lang w:val="en-GB"/>
        </w:rPr>
        <w:t>experience</w:t>
      </w:r>
      <w:r w:rsidRPr="00A67760">
        <w:rPr>
          <w:rFonts w:ascii="Arial" w:hAnsi="Arial" w:cs="Arial"/>
          <w:color w:val="0F243E" w:themeColor="text2" w:themeShade="80"/>
          <w:lang w:val="en-GB"/>
        </w:rPr>
        <w:t xml:space="preserve">. </w:t>
      </w:r>
      <w:r w:rsidRPr="00A67760">
        <w:rPr>
          <w:rFonts w:ascii="Arial" w:hAnsi="Arial" w:cs="Arial"/>
          <w:i/>
          <w:iCs/>
          <w:color w:val="0F243E" w:themeColor="text2" w:themeShade="80"/>
          <w:lang w:val="en-GB"/>
        </w:rPr>
        <w:t>“If an intervention does not need a hospital bed, then the default delivery setting for it should be in the community, with the resources moving with it”</w:t>
      </w:r>
    </w:p>
    <w:p w:rsidRPr="00A67760" w:rsidR="00973908" w:rsidP="00973908" w:rsidRDefault="00973908" w14:paraId="2846B922" w14:textId="77777777">
      <w:pPr>
        <w:ind w:left="360"/>
        <w:jc w:val="both"/>
        <w:rPr>
          <w:rFonts w:ascii="Arial" w:hAnsi="Arial" w:cs="Arial"/>
          <w:color w:val="0F243E" w:themeColor="text2" w:themeShade="80"/>
          <w:lang w:val="en-GB"/>
        </w:rPr>
      </w:pPr>
    </w:p>
    <w:p w:rsidRPr="00A67760" w:rsidR="00D95C81" w:rsidP="00D95C81" w:rsidRDefault="00D95C81" w14:paraId="42B43672" w14:textId="6171CB1C">
      <w:pPr>
        <w:numPr>
          <w:ilvl w:val="0"/>
          <w:numId w:val="7"/>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Health Boards should consider initiatives and their co-benefits of health and the environment to enable care closer to home. Examples include </w:t>
      </w:r>
      <w:r w:rsidRPr="00A67760">
        <w:rPr>
          <w:rFonts w:ascii="Arial" w:hAnsi="Arial" w:cs="Arial"/>
          <w:color w:val="0F243E" w:themeColor="text2" w:themeShade="80"/>
        </w:rPr>
        <w:t>greater use of technology to enable home monitoring of health conditions and reducing patient travel through increasing the community outreach by providing health and social care through community outreach locations.</w:t>
      </w:r>
    </w:p>
    <w:p w:rsidRPr="00A67760" w:rsidR="005F719F" w:rsidP="003C4512" w:rsidRDefault="005F719F" w14:paraId="1651C61C" w14:textId="77777777">
      <w:pPr>
        <w:pStyle w:val="ListParagraph"/>
        <w:rPr>
          <w:rFonts w:ascii="Arial" w:hAnsi="Arial" w:cs="Arial"/>
          <w:color w:val="0F243E" w:themeColor="text2" w:themeShade="80"/>
          <w:lang w:val="en-GB"/>
        </w:rPr>
      </w:pPr>
    </w:p>
    <w:p w:rsidRPr="00A67760" w:rsidR="005F719F" w:rsidP="00B85A87" w:rsidRDefault="005F719F" w14:paraId="56D07628" w14:textId="7CB75035">
      <w:pPr>
        <w:pStyle w:val="ListParagraph"/>
        <w:numPr>
          <w:ilvl w:val="0"/>
          <w:numId w:val="7"/>
        </w:numPr>
        <w:jc w:val="both"/>
        <w:rPr>
          <w:rFonts w:ascii="Arial" w:hAnsi="Arial" w:eastAsia="Times New Roman" w:cs="Arial"/>
          <w:color w:val="0F243E" w:themeColor="text2" w:themeShade="80"/>
          <w:lang w:val="en-GB"/>
        </w:rPr>
      </w:pPr>
      <w:r w:rsidRPr="00A67760">
        <w:rPr>
          <w:rFonts w:ascii="Arial" w:hAnsi="Arial" w:cs="Arial"/>
          <w:color w:val="0F243E" w:themeColor="text2" w:themeShade="80"/>
        </w:rPr>
        <w:t xml:space="preserve">When redesigning </w:t>
      </w:r>
      <w:r w:rsidRPr="00A67760" w:rsidR="00A938A9">
        <w:rPr>
          <w:rFonts w:ascii="Arial" w:hAnsi="Arial" w:cs="Arial"/>
          <w:color w:val="0F243E" w:themeColor="text2" w:themeShade="80"/>
        </w:rPr>
        <w:t xml:space="preserve">current provision </w:t>
      </w:r>
      <w:r w:rsidRPr="00A67760">
        <w:rPr>
          <w:rFonts w:ascii="Arial" w:hAnsi="Arial" w:cs="Arial"/>
          <w:color w:val="0F243E" w:themeColor="text2" w:themeShade="80"/>
        </w:rPr>
        <w:t xml:space="preserve">or planning new services, Health Boards should </w:t>
      </w:r>
      <w:r w:rsidRPr="00A67760" w:rsidR="00730767">
        <w:rPr>
          <w:rFonts w:ascii="Arial" w:hAnsi="Arial" w:cs="Arial"/>
          <w:color w:val="0F243E" w:themeColor="text2" w:themeShade="80"/>
        </w:rPr>
        <w:t>use</w:t>
      </w:r>
      <w:r w:rsidRPr="00A67760">
        <w:rPr>
          <w:rFonts w:ascii="Arial" w:hAnsi="Arial" w:cs="Arial"/>
          <w:color w:val="0F243E" w:themeColor="text2" w:themeShade="80"/>
        </w:rPr>
        <w:t xml:space="preserve"> the Pan Cluster </w:t>
      </w:r>
      <w:r w:rsidRPr="00A67760" w:rsidR="00A938A9">
        <w:rPr>
          <w:rFonts w:ascii="Arial" w:hAnsi="Arial" w:cs="Arial"/>
          <w:color w:val="0F243E" w:themeColor="text2" w:themeShade="80"/>
        </w:rPr>
        <w:t xml:space="preserve">Planning Groups informed by </w:t>
      </w:r>
      <w:r w:rsidRPr="00A67760">
        <w:rPr>
          <w:rFonts w:ascii="Arial" w:hAnsi="Arial" w:cs="Arial"/>
          <w:color w:val="0F243E" w:themeColor="text2" w:themeShade="80"/>
        </w:rPr>
        <w:t xml:space="preserve">Cluster </w:t>
      </w:r>
      <w:r w:rsidRPr="00A67760" w:rsidR="00A938A9">
        <w:rPr>
          <w:rFonts w:ascii="Arial" w:hAnsi="Arial" w:cs="Arial"/>
          <w:color w:val="0F243E" w:themeColor="text2" w:themeShade="80"/>
        </w:rPr>
        <w:t xml:space="preserve">expertise and </w:t>
      </w:r>
      <w:r w:rsidRPr="00A67760" w:rsidR="007E7B04">
        <w:rPr>
          <w:rFonts w:ascii="Arial" w:hAnsi="Arial" w:cs="Arial"/>
          <w:color w:val="0F243E" w:themeColor="text2" w:themeShade="80"/>
        </w:rPr>
        <w:t>analysis to</w:t>
      </w:r>
      <w:r w:rsidRPr="00A67760">
        <w:rPr>
          <w:rFonts w:ascii="Arial" w:hAnsi="Arial" w:cs="Arial"/>
          <w:color w:val="0F243E" w:themeColor="text2" w:themeShade="80"/>
        </w:rPr>
        <w:t xml:space="preserve"> support locally informed and integrated provision.</w:t>
      </w:r>
    </w:p>
    <w:p w:rsidRPr="00A67760" w:rsidR="00D95C81" w:rsidP="00D95C81" w:rsidRDefault="00D95C81" w14:paraId="2E556AA7" w14:textId="77777777">
      <w:pPr>
        <w:pStyle w:val="ListParagraph"/>
        <w:rPr>
          <w:rFonts w:ascii="Arial" w:hAnsi="Arial" w:cs="Arial"/>
          <w:color w:val="0F243E" w:themeColor="text2" w:themeShade="80"/>
          <w:lang w:val="en-GB"/>
        </w:rPr>
      </w:pPr>
    </w:p>
    <w:p w:rsidRPr="00A67760" w:rsidR="006E1A9E" w:rsidP="135466D2" w:rsidRDefault="006E1A9E" w14:paraId="6747D73E" w14:textId="1B4E74A6">
      <w:pPr>
        <w:numPr>
          <w:ilvl w:val="0"/>
          <w:numId w:val="7"/>
        </w:numPr>
        <w:jc w:val="both"/>
        <w:rPr>
          <w:rFonts w:ascii="Arial" w:hAnsi="Arial" w:cs="Arial"/>
          <w:color w:val="0F243E" w:themeColor="text2" w:themeShade="80"/>
        </w:rPr>
      </w:pPr>
      <w:r w:rsidRPr="135466D2">
        <w:rPr>
          <w:rFonts w:ascii="Arial" w:hAnsi="Arial" w:cs="Arial"/>
          <w:color w:val="0F243E" w:themeColor="text2" w:themeShade="80"/>
        </w:rPr>
        <w:t xml:space="preserve">IMTPs should be specifically reviewed for evidence of ‘Community by </w:t>
      </w:r>
      <w:proofErr w:type="gramStart"/>
      <w:r w:rsidRPr="135466D2">
        <w:rPr>
          <w:rFonts w:ascii="Arial" w:hAnsi="Arial" w:cs="Arial"/>
          <w:color w:val="0F243E" w:themeColor="text2" w:themeShade="80"/>
        </w:rPr>
        <w:t>De</w:t>
      </w:r>
      <w:r w:rsidRPr="135466D2" w:rsidR="00042BAB">
        <w:rPr>
          <w:rFonts w:ascii="Arial" w:hAnsi="Arial" w:cs="Arial"/>
          <w:color w:val="0F243E" w:themeColor="text2" w:themeShade="80"/>
        </w:rPr>
        <w:t>sign</w:t>
      </w:r>
      <w:r w:rsidRPr="135466D2">
        <w:rPr>
          <w:rFonts w:ascii="Arial" w:hAnsi="Arial" w:cs="Arial"/>
          <w:color w:val="0F243E" w:themeColor="text2" w:themeShade="80"/>
        </w:rPr>
        <w:t>’.</w:t>
      </w:r>
      <w:proofErr w:type="gramEnd"/>
      <w:r w:rsidRPr="135466D2">
        <w:rPr>
          <w:rFonts w:ascii="Arial" w:hAnsi="Arial" w:cs="Arial"/>
          <w:color w:val="0F243E" w:themeColor="text2" w:themeShade="80"/>
        </w:rPr>
        <w:t xml:space="preserve"> </w:t>
      </w:r>
    </w:p>
    <w:p w:rsidRPr="00A67760" w:rsidR="00973908" w:rsidP="00973908" w:rsidRDefault="00973908" w14:paraId="667E82A2" w14:textId="77777777">
      <w:pPr>
        <w:jc w:val="both"/>
        <w:rPr>
          <w:rFonts w:ascii="Arial" w:hAnsi="Arial" w:cs="Arial"/>
          <w:color w:val="0F243E" w:themeColor="text2" w:themeShade="80"/>
          <w:lang w:val="en-GB"/>
        </w:rPr>
      </w:pPr>
    </w:p>
    <w:p w:rsidRPr="00A67760" w:rsidR="006E1A9E" w:rsidP="006E1A9E" w:rsidRDefault="006E1A9E" w14:paraId="4A194834" w14:textId="0C465D8D">
      <w:pPr>
        <w:numPr>
          <w:ilvl w:val="0"/>
          <w:numId w:val="7"/>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All Health Boards should be fully engaged and prioritising </w:t>
      </w:r>
      <w:r w:rsidRPr="00A67760" w:rsidR="00A938A9">
        <w:rPr>
          <w:rFonts w:ascii="Arial" w:hAnsi="Arial" w:cs="Arial"/>
          <w:color w:val="0F243E" w:themeColor="text2" w:themeShade="80"/>
          <w:lang w:val="en-GB"/>
        </w:rPr>
        <w:t>the</w:t>
      </w:r>
      <w:r w:rsidRPr="00A67760" w:rsidR="00730767">
        <w:rPr>
          <w:rFonts w:ascii="Arial" w:hAnsi="Arial" w:cs="Arial"/>
          <w:color w:val="0F243E" w:themeColor="text2" w:themeShade="80"/>
          <w:lang w:val="en-GB"/>
        </w:rPr>
        <w:t xml:space="preserve"> </w:t>
      </w:r>
      <w:proofErr w:type="spellStart"/>
      <w:r w:rsidRPr="00A67760" w:rsidR="00730767">
        <w:rPr>
          <w:rFonts w:ascii="Arial" w:hAnsi="Arial" w:cs="Arial"/>
          <w:color w:val="0F243E" w:themeColor="text2" w:themeShade="80"/>
          <w:lang w:val="en-GB"/>
        </w:rPr>
        <w:t>CbD</w:t>
      </w:r>
      <w:proofErr w:type="spellEnd"/>
      <w:r w:rsidRPr="00A67760" w:rsidR="00730767">
        <w:rPr>
          <w:rFonts w:ascii="Arial" w:hAnsi="Arial" w:cs="Arial"/>
          <w:color w:val="0F243E" w:themeColor="text2" w:themeShade="80"/>
          <w:lang w:val="en-GB"/>
        </w:rPr>
        <w:t xml:space="preserve"> approach with Clinical </w:t>
      </w:r>
      <w:r w:rsidRPr="00A67760" w:rsidR="007E7B04">
        <w:rPr>
          <w:rFonts w:ascii="Arial" w:hAnsi="Arial" w:cs="Arial"/>
          <w:color w:val="0F243E" w:themeColor="text2" w:themeShade="80"/>
          <w:lang w:val="en-GB"/>
        </w:rPr>
        <w:t>Networks to</w:t>
      </w:r>
      <w:r w:rsidRPr="00A67760">
        <w:rPr>
          <w:rFonts w:ascii="Arial" w:hAnsi="Arial" w:cs="Arial"/>
          <w:color w:val="0F243E" w:themeColor="text2" w:themeShade="80"/>
          <w:lang w:val="en-GB"/>
        </w:rPr>
        <w:t xml:space="preserve"> ensure that </w:t>
      </w:r>
      <w:r w:rsidRPr="00A67760" w:rsidR="00A938A9">
        <w:rPr>
          <w:rFonts w:ascii="Arial" w:hAnsi="Arial" w:cs="Arial"/>
          <w:color w:val="0F243E" w:themeColor="text2" w:themeShade="80"/>
          <w:lang w:val="en-GB"/>
        </w:rPr>
        <w:t xml:space="preserve">all clinicians are working to agreed national guidance adopted for local </w:t>
      </w:r>
      <w:r w:rsidRPr="00A67760" w:rsidR="007E7B04">
        <w:rPr>
          <w:rFonts w:ascii="Arial" w:hAnsi="Arial" w:cs="Arial"/>
          <w:color w:val="0F243E" w:themeColor="text2" w:themeShade="80"/>
          <w:lang w:val="en-GB"/>
        </w:rPr>
        <w:t>delivery.</w:t>
      </w:r>
    </w:p>
    <w:p w:rsidRPr="00A67760" w:rsidR="00973908" w:rsidP="00973908" w:rsidRDefault="00973908" w14:paraId="698CC3B7" w14:textId="77777777">
      <w:pPr>
        <w:jc w:val="both"/>
        <w:rPr>
          <w:rFonts w:ascii="Arial" w:hAnsi="Arial" w:cs="Arial"/>
          <w:color w:val="0F243E" w:themeColor="text2" w:themeShade="80"/>
          <w:lang w:val="en-GB"/>
        </w:rPr>
      </w:pPr>
    </w:p>
    <w:p w:rsidRPr="00A67760" w:rsidR="006E1A9E" w:rsidP="006E1A9E" w:rsidRDefault="006E1A9E" w14:paraId="46F3D532" w14:textId="0AE80A97">
      <w:pPr>
        <w:numPr>
          <w:ilvl w:val="0"/>
          <w:numId w:val="7"/>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Health Boards should ensure robust </w:t>
      </w:r>
      <w:r w:rsidRPr="00A67760" w:rsidR="007E7B04">
        <w:rPr>
          <w:rFonts w:ascii="Arial" w:hAnsi="Arial" w:cs="Arial"/>
          <w:color w:val="0F243E" w:themeColor="text2" w:themeShade="80"/>
          <w:lang w:val="en-GB"/>
        </w:rPr>
        <w:t>24-hour</w:t>
      </w:r>
      <w:r w:rsidRPr="00A67760">
        <w:rPr>
          <w:rFonts w:ascii="Arial" w:hAnsi="Arial" w:cs="Arial"/>
          <w:color w:val="0F243E" w:themeColor="text2" w:themeShade="80"/>
          <w:lang w:val="en-GB"/>
        </w:rPr>
        <w:t xml:space="preserve"> risk management and clinical governance of all services transferred to the community.</w:t>
      </w:r>
    </w:p>
    <w:p w:rsidRPr="00A67760" w:rsidR="00973908" w:rsidP="00973908" w:rsidRDefault="00973908" w14:paraId="730F1784" w14:textId="77777777">
      <w:pPr>
        <w:jc w:val="both"/>
        <w:rPr>
          <w:rFonts w:ascii="Arial" w:hAnsi="Arial" w:cs="Arial"/>
          <w:color w:val="0F243E" w:themeColor="text2" w:themeShade="80"/>
          <w:lang w:val="en-GB"/>
        </w:rPr>
      </w:pPr>
    </w:p>
    <w:p w:rsidRPr="00A67760" w:rsidR="006E1A9E" w:rsidP="006E1A9E" w:rsidRDefault="006E1A9E" w14:paraId="1346C4FF" w14:textId="775FE89F">
      <w:pPr>
        <w:numPr>
          <w:ilvl w:val="0"/>
          <w:numId w:val="7"/>
        </w:numPr>
        <w:jc w:val="both"/>
        <w:rPr>
          <w:rFonts w:ascii="Arial" w:hAnsi="Arial" w:cs="Arial"/>
          <w:color w:val="0F243E" w:themeColor="text2" w:themeShade="80"/>
          <w:lang w:val="en-GB"/>
        </w:rPr>
      </w:pPr>
      <w:r w:rsidRPr="00A67760">
        <w:rPr>
          <w:rFonts w:ascii="Arial" w:hAnsi="Arial" w:cs="Arial"/>
          <w:color w:val="0F243E" w:themeColor="text2" w:themeShade="80"/>
          <w:lang w:val="en-GB"/>
        </w:rPr>
        <w:t>Remote Advice and Guidance (e.g., Consultant Connect) should be available to match the hours the services are needed.</w:t>
      </w:r>
    </w:p>
    <w:p w:rsidRPr="00A67760" w:rsidR="00973908" w:rsidP="00973908" w:rsidRDefault="00973908" w14:paraId="356C227C" w14:textId="77777777">
      <w:pPr>
        <w:jc w:val="both"/>
        <w:rPr>
          <w:rFonts w:ascii="Arial" w:hAnsi="Arial" w:cs="Arial"/>
          <w:color w:val="0F243E" w:themeColor="text2" w:themeShade="80"/>
          <w:lang w:val="en-GB"/>
        </w:rPr>
      </w:pPr>
    </w:p>
    <w:p w:rsidRPr="00A67760" w:rsidR="00C57F54" w:rsidP="647ADB3C" w:rsidRDefault="00C57F54" w14:paraId="6823E66D" w14:noSpellErr="1" w14:textId="790899A7">
      <w:pPr>
        <w:pStyle w:val="Normal"/>
        <w:widowControl w:val="1"/>
        <w:ind/>
        <w:rPr>
          <w:rFonts w:ascii="Arial" w:hAnsi="Arial" w:cs="Arial"/>
          <w:color w:val="0F243E" w:themeColor="text2" w:themeShade="80"/>
          <w:lang w:val="en-GB"/>
        </w:rPr>
        <w:sectPr w:rsidRPr="00A67760" w:rsidR="00C57F54" w:rsidSect="00E52AA8">
          <w:headerReference w:type="default" r:id="rId13"/>
          <w:footerReference w:type="default" r:id="rId14"/>
          <w:footerReference w:type="first" r:id="rId15"/>
          <w:pgSz w:w="11910" w:h="16840" w:orient="portrait"/>
          <w:pgMar w:top="720" w:right="720" w:bottom="720" w:left="720" w:header="0" w:footer="0" w:gutter="0"/>
          <w:cols w:space="720"/>
          <w:titlePg/>
          <w:docGrid w:linePitch="299"/>
        </w:sectPr>
      </w:pPr>
      <w:bookmarkStart w:name="_Appendix_1" w:id="18"/>
      <w:bookmarkEnd w:id="18"/>
    </w:p>
    <w:p w:rsidRPr="00DA2E76" w:rsidR="00401F8A" w:rsidP="00DA2E76" w:rsidRDefault="006E1A9E" w14:paraId="1E937F10" w14:textId="1E49B3A9">
      <w:pPr>
        <w:pStyle w:val="Heading1"/>
        <w:rPr>
          <w:rFonts w:cs="Arial"/>
          <w:color w:val="0F243E" w:themeColor="text2" w:themeShade="80"/>
          <w:sz w:val="24"/>
          <w:szCs w:val="24"/>
        </w:rPr>
      </w:pPr>
      <w:bookmarkStart w:name="_Appendix_2" w:id="19"/>
      <w:bookmarkStart w:name="_Toc180739106" w:id="20"/>
      <w:bookmarkStart w:name="_Toc182309497" w:id="21"/>
      <w:bookmarkEnd w:id="19"/>
      <w:r w:rsidRPr="00DA2E76">
        <w:rPr>
          <w:rFonts w:cs="Arial"/>
          <w:color w:val="0F243E" w:themeColor="text2" w:themeShade="80"/>
          <w:sz w:val="24"/>
          <w:szCs w:val="24"/>
        </w:rPr>
        <w:t xml:space="preserve">Appendix </w:t>
      </w:r>
      <w:bookmarkEnd w:id="20"/>
      <w:bookmarkEnd w:id="21"/>
      <w:r w:rsidRPr="00DA2E76" w:rsidR="00DA2E76">
        <w:rPr>
          <w:rFonts w:cs="Arial"/>
          <w:color w:val="0F243E" w:themeColor="text2" w:themeShade="80"/>
          <w:sz w:val="24"/>
          <w:szCs w:val="24"/>
        </w:rPr>
        <w:t xml:space="preserve">1 </w:t>
      </w:r>
      <w:r w:rsidRPr="00DA2E76" w:rsidR="003A6EC7">
        <w:rPr>
          <w:rFonts w:cs="Arial"/>
          <w:color w:val="0F243E" w:themeColor="text2" w:themeShade="80"/>
          <w:sz w:val="24"/>
          <w:szCs w:val="24"/>
        </w:rPr>
        <w:t>Services to be reviewed</w:t>
      </w:r>
      <w:r w:rsidRPr="00DA2E76" w:rsidR="00401F8A">
        <w:rPr>
          <w:rFonts w:cs="Arial"/>
          <w:color w:val="0F243E" w:themeColor="text2" w:themeShade="80"/>
          <w:sz w:val="24"/>
          <w:szCs w:val="24"/>
        </w:rPr>
        <w:t xml:space="preserve"> for delivery as C</w:t>
      </w:r>
      <w:r w:rsidRPr="00DA2E76" w:rsidR="00972559">
        <w:rPr>
          <w:rFonts w:cs="Arial"/>
          <w:color w:val="0F243E" w:themeColor="text2" w:themeShade="80"/>
          <w:sz w:val="24"/>
          <w:szCs w:val="24"/>
        </w:rPr>
        <w:t xml:space="preserve">ommunity </w:t>
      </w:r>
      <w:r w:rsidRPr="00DA2E76" w:rsidR="00401F8A">
        <w:rPr>
          <w:rFonts w:cs="Arial"/>
          <w:color w:val="0F243E" w:themeColor="text2" w:themeShade="80"/>
          <w:sz w:val="24"/>
          <w:szCs w:val="24"/>
        </w:rPr>
        <w:t>b</w:t>
      </w:r>
      <w:r w:rsidRPr="00DA2E76" w:rsidR="00972559">
        <w:rPr>
          <w:rFonts w:cs="Arial"/>
          <w:color w:val="0F243E" w:themeColor="text2" w:themeShade="80"/>
          <w:sz w:val="24"/>
          <w:szCs w:val="24"/>
        </w:rPr>
        <w:t xml:space="preserve">y </w:t>
      </w:r>
      <w:r w:rsidRPr="00DA2E76" w:rsidR="00401F8A">
        <w:rPr>
          <w:rFonts w:cs="Arial"/>
          <w:color w:val="0F243E" w:themeColor="text2" w:themeShade="80"/>
          <w:sz w:val="24"/>
          <w:szCs w:val="24"/>
        </w:rPr>
        <w:t>D</w:t>
      </w:r>
      <w:r w:rsidRPr="00DA2E76" w:rsidR="00972559">
        <w:rPr>
          <w:rFonts w:cs="Arial"/>
          <w:color w:val="0F243E" w:themeColor="text2" w:themeShade="80"/>
          <w:sz w:val="24"/>
          <w:szCs w:val="24"/>
        </w:rPr>
        <w:t>e</w:t>
      </w:r>
      <w:r w:rsidRPr="00DA2E76" w:rsidR="00AC27CD">
        <w:rPr>
          <w:rFonts w:cs="Arial"/>
          <w:color w:val="0F243E" w:themeColor="text2" w:themeShade="80"/>
          <w:sz w:val="24"/>
          <w:szCs w:val="24"/>
        </w:rPr>
        <w:t>sign</w:t>
      </w:r>
    </w:p>
    <w:p w:rsidRPr="00A67760" w:rsidR="0069297D" w:rsidP="00401F8A" w:rsidRDefault="0069297D" w14:paraId="1E46BFC2" w14:textId="77777777">
      <w:pPr>
        <w:rPr>
          <w:rFonts w:ascii="Arial" w:hAnsi="Arial" w:cs="Arial"/>
          <w:b/>
          <w:bCs/>
          <w:color w:val="0F243E" w:themeColor="text2" w:themeShade="80"/>
          <w:lang w:val="en-GB"/>
        </w:rPr>
      </w:pPr>
    </w:p>
    <w:p w:rsidRPr="00A67760" w:rsidR="00401F8A" w:rsidP="00422131" w:rsidRDefault="0069297D" w14:paraId="5871BE04" w14:textId="20D05AD5">
      <w:pPr>
        <w:rPr>
          <w:rFonts w:ascii="Arial" w:hAnsi="Arial" w:cs="Arial"/>
          <w:color w:val="0F243E" w:themeColor="text2" w:themeShade="80"/>
        </w:rPr>
      </w:pPr>
      <w:r w:rsidRPr="00A67760">
        <w:rPr>
          <w:rFonts w:ascii="Arial" w:hAnsi="Arial" w:cs="Arial"/>
          <w:b/>
          <w:bCs/>
          <w:color w:val="0F243E" w:themeColor="text2" w:themeShade="80"/>
          <w:lang w:val="en-GB"/>
        </w:rPr>
        <w:t>Respiratory Monitoring</w:t>
      </w:r>
    </w:p>
    <w:tbl>
      <w:tblPr>
        <w:tblStyle w:val="TableGrid"/>
        <w:tblW w:w="10485" w:type="dxa"/>
        <w:tblLook w:val="04A0" w:firstRow="1" w:lastRow="0" w:firstColumn="1" w:lastColumn="0" w:noHBand="0" w:noVBand="1"/>
      </w:tblPr>
      <w:tblGrid>
        <w:gridCol w:w="10485"/>
      </w:tblGrid>
      <w:tr w:rsidRPr="00A67760" w:rsidR="00A67760" w:rsidTr="0069297D" w14:paraId="35AE071A" w14:textId="77777777">
        <w:tc>
          <w:tcPr>
            <w:tcW w:w="10485" w:type="dxa"/>
            <w:shd w:val="clear" w:color="auto" w:fill="DBE5F1" w:themeFill="accent1" w:themeFillTint="33"/>
          </w:tcPr>
          <w:p w:rsidRPr="00A67760" w:rsidR="0069297D" w:rsidP="0069297D" w:rsidRDefault="0069297D" w14:paraId="18FCCF6B" w14:textId="24E951B1">
            <w:pPr>
              <w:rPr>
                <w:rFonts w:ascii="Arial" w:hAnsi="Arial" w:cs="Arial"/>
                <w:b/>
                <w:bCs/>
                <w:color w:val="0F243E" w:themeColor="text2" w:themeShade="80"/>
                <w:lang w:val="en-GB"/>
              </w:rPr>
            </w:pPr>
            <w:r w:rsidRPr="00A67760">
              <w:rPr>
                <w:rFonts w:ascii="Arial" w:hAnsi="Arial" w:cs="Arial"/>
                <w:color w:val="0F243E" w:themeColor="text2" w:themeShade="80"/>
                <w:lang w:val="en-GB"/>
              </w:rPr>
              <w:t xml:space="preserve"> Relevant Clinical Pathways</w:t>
            </w:r>
          </w:p>
        </w:tc>
      </w:tr>
      <w:tr w:rsidRPr="00A67760" w:rsidR="0069297D" w:rsidTr="0069297D" w14:paraId="3F3808A2" w14:textId="77777777">
        <w:tc>
          <w:tcPr>
            <w:tcW w:w="10485" w:type="dxa"/>
          </w:tcPr>
          <w:p w:rsidRPr="00A67760" w:rsidR="0069297D" w:rsidP="009E1895" w:rsidRDefault="0069297D" w14:paraId="5F317973" w14:textId="77777777">
            <w:pPr>
              <w:pStyle w:val="ListParagraph"/>
              <w:numPr>
                <w:ilvl w:val="2"/>
                <w:numId w:val="42"/>
              </w:numPr>
              <w:rPr>
                <w:rFonts w:ascii="Arial" w:hAnsi="Arial" w:cs="Arial"/>
                <w:b/>
                <w:bCs/>
                <w:color w:val="0F243E" w:themeColor="text2" w:themeShade="80"/>
                <w:lang w:val="en-GB"/>
              </w:rPr>
            </w:pPr>
            <w:r w:rsidRPr="00A67760">
              <w:rPr>
                <w:rFonts w:ascii="Arial" w:hAnsi="Arial" w:cs="Arial"/>
                <w:b/>
                <w:bCs/>
                <w:color w:val="0F243E" w:themeColor="text2" w:themeShade="80"/>
                <w:lang w:val="en-GB"/>
              </w:rPr>
              <w:t>COPD diagnosis</w:t>
            </w:r>
          </w:p>
          <w:p w:rsidRPr="00A67760" w:rsidR="0069297D" w:rsidP="009E1895" w:rsidRDefault="0069297D" w14:paraId="080D0CA5" w14:textId="77777777">
            <w:pPr>
              <w:pStyle w:val="ListParagraph"/>
              <w:numPr>
                <w:ilvl w:val="2"/>
                <w:numId w:val="42"/>
              </w:numPr>
              <w:rPr>
                <w:rFonts w:ascii="Arial" w:hAnsi="Arial" w:cs="Arial"/>
                <w:b/>
                <w:bCs/>
                <w:color w:val="0F243E" w:themeColor="text2" w:themeShade="80"/>
                <w:lang w:val="en-GB"/>
              </w:rPr>
            </w:pPr>
            <w:r w:rsidRPr="00A67760">
              <w:rPr>
                <w:rFonts w:ascii="Arial" w:hAnsi="Arial" w:cs="Arial"/>
                <w:b/>
                <w:bCs/>
                <w:color w:val="0F243E" w:themeColor="text2" w:themeShade="80"/>
                <w:lang w:val="en-GB"/>
              </w:rPr>
              <w:t>COPD monitoring</w:t>
            </w:r>
          </w:p>
          <w:p w:rsidRPr="00A67760" w:rsidR="0069297D" w:rsidP="009E1895" w:rsidRDefault="0069297D" w14:paraId="77AABD93" w14:textId="77777777">
            <w:pPr>
              <w:pStyle w:val="ListParagraph"/>
              <w:numPr>
                <w:ilvl w:val="2"/>
                <w:numId w:val="42"/>
              </w:numPr>
              <w:rPr>
                <w:rFonts w:ascii="Arial" w:hAnsi="Arial" w:cs="Arial"/>
                <w:b/>
                <w:bCs/>
                <w:color w:val="0F243E" w:themeColor="text2" w:themeShade="80"/>
                <w:lang w:val="en-GB"/>
              </w:rPr>
            </w:pPr>
            <w:r w:rsidRPr="00A67760">
              <w:rPr>
                <w:rFonts w:ascii="Arial" w:hAnsi="Arial" w:cs="Arial"/>
                <w:b/>
                <w:bCs/>
                <w:color w:val="0F243E" w:themeColor="text2" w:themeShade="80"/>
                <w:lang w:val="en-GB"/>
              </w:rPr>
              <w:t>Asthma diagnosis</w:t>
            </w:r>
          </w:p>
          <w:p w:rsidRPr="00A67760" w:rsidR="0069297D" w:rsidP="009E1895" w:rsidRDefault="0069297D" w14:paraId="6C37B3F9" w14:textId="77777777">
            <w:pPr>
              <w:pStyle w:val="ListParagraph"/>
              <w:numPr>
                <w:ilvl w:val="2"/>
                <w:numId w:val="42"/>
              </w:numPr>
              <w:rPr>
                <w:rFonts w:ascii="Arial" w:hAnsi="Arial" w:cs="Arial"/>
                <w:b/>
                <w:bCs/>
                <w:color w:val="0F243E" w:themeColor="text2" w:themeShade="80"/>
                <w:lang w:val="en-GB"/>
              </w:rPr>
            </w:pPr>
            <w:r w:rsidRPr="00A67760">
              <w:rPr>
                <w:rFonts w:ascii="Arial" w:hAnsi="Arial" w:cs="Arial"/>
                <w:b/>
                <w:bCs/>
                <w:color w:val="0F243E" w:themeColor="text2" w:themeShade="80"/>
                <w:lang w:val="en-GB"/>
              </w:rPr>
              <w:t>Asthma monitoring</w:t>
            </w:r>
          </w:p>
          <w:p w:rsidRPr="00A67760" w:rsidR="0069297D" w:rsidP="009E1895" w:rsidRDefault="0069297D" w14:paraId="30005629" w14:textId="77777777">
            <w:pPr>
              <w:pStyle w:val="ListParagraph"/>
              <w:numPr>
                <w:ilvl w:val="2"/>
                <w:numId w:val="42"/>
              </w:numPr>
              <w:rPr>
                <w:rFonts w:ascii="Arial" w:hAnsi="Arial" w:cs="Arial"/>
                <w:color w:val="0F243E" w:themeColor="text2" w:themeShade="80"/>
                <w:lang w:val="en-GB"/>
              </w:rPr>
            </w:pPr>
            <w:r w:rsidRPr="00A67760">
              <w:rPr>
                <w:rFonts w:ascii="Arial" w:hAnsi="Arial" w:cs="Arial"/>
                <w:b/>
                <w:bCs/>
                <w:color w:val="0F243E" w:themeColor="text2" w:themeShade="80"/>
                <w:lang w:val="en-GB"/>
              </w:rPr>
              <w:t>Interstitial Lung Disease</w:t>
            </w:r>
          </w:p>
          <w:p w:rsidRPr="00A67760" w:rsidR="0069297D" w:rsidP="009E1895" w:rsidRDefault="0069297D" w14:paraId="17F642BB" w14:textId="77777777">
            <w:pPr>
              <w:pStyle w:val="ListParagraph"/>
              <w:numPr>
                <w:ilvl w:val="3"/>
                <w:numId w:val="43"/>
              </w:numPr>
              <w:rPr>
                <w:rFonts w:ascii="Arial" w:hAnsi="Arial" w:cs="Arial"/>
                <w:color w:val="0F243E" w:themeColor="text2" w:themeShade="80"/>
                <w:lang w:val="en-GB"/>
              </w:rPr>
            </w:pPr>
            <w:r w:rsidRPr="00A67760">
              <w:rPr>
                <w:rFonts w:ascii="Arial" w:hAnsi="Arial" w:cs="Arial"/>
                <w:color w:val="0F243E" w:themeColor="text2" w:themeShade="80"/>
                <w:lang w:val="en-GB"/>
              </w:rPr>
              <w:t>Spirometry</w:t>
            </w:r>
          </w:p>
          <w:p w:rsidRPr="00A67760" w:rsidR="0069297D" w:rsidP="009E1895" w:rsidRDefault="0069297D" w14:paraId="5D6ABF9F" w14:textId="77777777">
            <w:pPr>
              <w:pStyle w:val="ListParagraph"/>
              <w:numPr>
                <w:ilvl w:val="3"/>
                <w:numId w:val="43"/>
              </w:numPr>
              <w:rPr>
                <w:rFonts w:ascii="Arial" w:hAnsi="Arial" w:cs="Arial"/>
                <w:color w:val="0F243E" w:themeColor="text2" w:themeShade="80"/>
                <w:lang w:val="en-GB"/>
              </w:rPr>
            </w:pPr>
            <w:r w:rsidRPr="00A67760">
              <w:rPr>
                <w:rFonts w:ascii="Arial" w:hAnsi="Arial" w:cs="Arial"/>
                <w:color w:val="0F243E" w:themeColor="text2" w:themeShade="80"/>
                <w:lang w:val="en-GB"/>
              </w:rPr>
              <w:t>Peak Flow</w:t>
            </w:r>
          </w:p>
          <w:p w:rsidRPr="00A67760" w:rsidR="0069297D" w:rsidP="009E1895" w:rsidRDefault="0069297D" w14:paraId="63461FBC" w14:textId="77777777">
            <w:pPr>
              <w:pStyle w:val="ListParagraph"/>
              <w:numPr>
                <w:ilvl w:val="3"/>
                <w:numId w:val="43"/>
              </w:numPr>
              <w:rPr>
                <w:rFonts w:ascii="Arial" w:hAnsi="Arial" w:cs="Arial"/>
                <w:color w:val="0F243E" w:themeColor="text2" w:themeShade="80"/>
                <w:lang w:val="en-GB"/>
              </w:rPr>
            </w:pPr>
            <w:r w:rsidRPr="00A67760">
              <w:rPr>
                <w:rFonts w:ascii="Arial" w:hAnsi="Arial" w:cs="Arial"/>
                <w:color w:val="0F243E" w:themeColor="text2" w:themeShade="80"/>
                <w:lang w:val="en-GB"/>
              </w:rPr>
              <w:t>Pulse Oximetry</w:t>
            </w:r>
          </w:p>
          <w:p w:rsidRPr="00A67760" w:rsidR="0069297D" w:rsidP="009E1895" w:rsidRDefault="0069297D" w14:paraId="54B1AC9E" w14:textId="3CC30C7A">
            <w:pPr>
              <w:pStyle w:val="ListParagraph"/>
              <w:numPr>
                <w:ilvl w:val="3"/>
                <w:numId w:val="43"/>
              </w:numPr>
              <w:rPr>
                <w:rFonts w:ascii="Arial" w:hAnsi="Arial" w:cs="Arial"/>
                <w:color w:val="0F243E" w:themeColor="text2" w:themeShade="80"/>
                <w:lang w:val="en-GB"/>
              </w:rPr>
            </w:pPr>
            <w:proofErr w:type="spellStart"/>
            <w:r w:rsidRPr="00A67760">
              <w:rPr>
                <w:rFonts w:ascii="Arial" w:hAnsi="Arial" w:cs="Arial"/>
                <w:color w:val="0F243E" w:themeColor="text2" w:themeShade="80"/>
                <w:lang w:val="en-GB"/>
              </w:rPr>
              <w:t>FeNO</w:t>
            </w:r>
            <w:proofErr w:type="spellEnd"/>
            <w:r w:rsidRPr="00A67760">
              <w:rPr>
                <w:rFonts w:ascii="Arial" w:hAnsi="Arial" w:cs="Arial"/>
                <w:color w:val="0F243E" w:themeColor="text2" w:themeShade="80"/>
                <w:lang w:val="en-GB"/>
              </w:rPr>
              <w:t xml:space="preserve"> (for diagnosis of Asthma)</w:t>
            </w:r>
          </w:p>
        </w:tc>
      </w:tr>
    </w:tbl>
    <w:p w:rsidRPr="00A67760" w:rsidR="0069297D" w:rsidP="0069297D" w:rsidRDefault="0069297D" w14:paraId="51634890" w14:textId="77777777">
      <w:pPr>
        <w:pStyle w:val="ListParagraph"/>
        <w:ind w:left="360"/>
        <w:rPr>
          <w:rFonts w:ascii="Arial" w:hAnsi="Arial" w:cs="Arial"/>
          <w:b/>
          <w:bCs/>
          <w:color w:val="0F243E" w:themeColor="text2" w:themeShade="80"/>
          <w:lang w:val="en-GB"/>
        </w:rPr>
      </w:pPr>
      <w:bookmarkStart w:name="_Toc180739107" w:id="22"/>
    </w:p>
    <w:p w:rsidRPr="00DA2E76" w:rsidR="0069297D" w:rsidP="00DA2E76" w:rsidRDefault="0069297D" w14:paraId="0779F62B" w14:textId="6831DB20">
      <w:pPr>
        <w:rPr>
          <w:rFonts w:ascii="Arial" w:hAnsi="Arial" w:cs="Arial"/>
          <w:b/>
          <w:bCs/>
          <w:color w:val="0F243E" w:themeColor="text2" w:themeShade="80"/>
          <w:lang w:val="en-GB"/>
        </w:rPr>
      </w:pPr>
      <w:r w:rsidRPr="00DA2E76">
        <w:rPr>
          <w:rFonts w:ascii="Arial" w:hAnsi="Arial" w:cs="Arial"/>
          <w:b/>
          <w:bCs/>
          <w:color w:val="0F243E" w:themeColor="text2" w:themeShade="80"/>
          <w:lang w:val="en-GB"/>
        </w:rPr>
        <w:t>Point of Care Testing</w:t>
      </w:r>
    </w:p>
    <w:p w:rsidRPr="00A67760" w:rsidR="00534296" w:rsidP="00534296" w:rsidRDefault="00534296" w14:paraId="5BB05761" w14:textId="77777777">
      <w:pPr>
        <w:pStyle w:val="ListParagraph"/>
        <w:ind w:left="360"/>
        <w:rPr>
          <w:rFonts w:ascii="Arial" w:hAnsi="Arial" w:cs="Arial"/>
          <w:b/>
          <w:bCs/>
          <w:color w:val="0F243E" w:themeColor="text2" w:themeShade="80"/>
          <w:lang w:val="en-GB"/>
        </w:rPr>
      </w:pPr>
    </w:p>
    <w:tbl>
      <w:tblPr>
        <w:tblStyle w:val="TableGrid"/>
        <w:tblW w:w="10485" w:type="dxa"/>
        <w:tblLook w:val="04A0" w:firstRow="1" w:lastRow="0" w:firstColumn="1" w:lastColumn="0" w:noHBand="0" w:noVBand="1"/>
      </w:tblPr>
      <w:tblGrid>
        <w:gridCol w:w="5230"/>
        <w:gridCol w:w="12"/>
        <w:gridCol w:w="5218"/>
        <w:gridCol w:w="25"/>
      </w:tblGrid>
      <w:tr w:rsidRPr="00A67760" w:rsidR="00A67760" w:rsidTr="00534296" w14:paraId="66BE3EE8" w14:textId="77777777">
        <w:trPr>
          <w:tblHeader/>
        </w:trPr>
        <w:tc>
          <w:tcPr>
            <w:tcW w:w="5242" w:type="dxa"/>
            <w:gridSpan w:val="2"/>
            <w:shd w:val="clear" w:color="auto" w:fill="DBE5F1" w:themeFill="accent1" w:themeFillTint="33"/>
          </w:tcPr>
          <w:p w:rsidRPr="00A67760" w:rsidR="0069297D" w:rsidP="00E34235" w:rsidRDefault="0069297D" w14:paraId="284BDF0F" w14:textId="568B79B9">
            <w:pPr>
              <w:rPr>
                <w:rFonts w:ascii="Arial" w:hAnsi="Arial" w:cs="Arial"/>
                <w:b/>
                <w:bCs/>
                <w:color w:val="0F243E" w:themeColor="text2" w:themeShade="80"/>
                <w:lang w:val="en-GB"/>
              </w:rPr>
            </w:pPr>
            <w:r w:rsidRPr="00A67760">
              <w:rPr>
                <w:rFonts w:ascii="Arial" w:hAnsi="Arial" w:cs="Arial"/>
                <w:color w:val="0F243E" w:themeColor="text2" w:themeShade="80"/>
                <w:lang w:val="en-GB"/>
              </w:rPr>
              <w:t>Relevant Clinical Pathways</w:t>
            </w:r>
          </w:p>
        </w:tc>
        <w:tc>
          <w:tcPr>
            <w:tcW w:w="5243" w:type="dxa"/>
            <w:gridSpan w:val="2"/>
            <w:shd w:val="clear" w:color="auto" w:fill="DBE5F1" w:themeFill="accent1" w:themeFillTint="33"/>
          </w:tcPr>
          <w:p w:rsidRPr="00A67760" w:rsidR="0069297D" w:rsidP="00E34235" w:rsidRDefault="0069297D" w14:paraId="0614CB0C" w14:textId="7D4837A4">
            <w:pPr>
              <w:rPr>
                <w:rFonts w:ascii="Arial" w:hAnsi="Arial" w:cs="Arial"/>
                <w:b/>
                <w:bCs/>
                <w:color w:val="0F243E" w:themeColor="text2" w:themeShade="80"/>
                <w:lang w:val="en-GB"/>
              </w:rPr>
            </w:pPr>
            <w:r w:rsidRPr="00A67760">
              <w:rPr>
                <w:rFonts w:ascii="Arial" w:hAnsi="Arial" w:cs="Arial"/>
                <w:color w:val="0F243E" w:themeColor="text2" w:themeShade="80"/>
                <w:lang w:val="en-GB"/>
              </w:rPr>
              <w:t>Relevant Clinical Pathways</w:t>
            </w:r>
          </w:p>
        </w:tc>
      </w:tr>
      <w:tr w:rsidRPr="00A67760" w:rsidR="00A67760" w:rsidTr="0069297D" w14:paraId="7AA8E6BC" w14:textId="77777777">
        <w:trPr>
          <w:gridAfter w:val="1"/>
          <w:wAfter w:w="25" w:type="dxa"/>
        </w:trPr>
        <w:tc>
          <w:tcPr>
            <w:tcW w:w="5230" w:type="dxa"/>
          </w:tcPr>
          <w:p w:rsidRPr="009E1895" w:rsidR="0069297D" w:rsidP="009E1895" w:rsidRDefault="0069297D" w14:paraId="24791569"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Urgent Care – acute respiratory illness</w:t>
            </w:r>
          </w:p>
          <w:p w:rsidRPr="00A67760" w:rsidR="0069297D" w:rsidP="009E1895" w:rsidRDefault="0069297D" w14:paraId="543725E6" w14:textId="77777777">
            <w:pPr>
              <w:pStyle w:val="ListParagraph"/>
              <w:numPr>
                <w:ilvl w:val="0"/>
                <w:numId w:val="45"/>
              </w:numPr>
              <w:rPr>
                <w:rFonts w:ascii="Arial" w:hAnsi="Arial" w:cs="Arial"/>
                <w:color w:val="0F243E" w:themeColor="text2" w:themeShade="80"/>
                <w:lang w:val="en-GB"/>
              </w:rPr>
            </w:pPr>
            <w:r w:rsidRPr="00A67760">
              <w:rPr>
                <w:rFonts w:ascii="Arial" w:hAnsi="Arial" w:cs="Arial"/>
                <w:color w:val="0F243E" w:themeColor="text2" w:themeShade="80"/>
                <w:lang w:val="en-GB"/>
              </w:rPr>
              <w:t>Acute Respiratory Illness (Infective)</w:t>
            </w:r>
          </w:p>
          <w:p w:rsidRPr="00A67760" w:rsidR="0069297D" w:rsidP="009E1895" w:rsidRDefault="0069297D" w14:paraId="62B5D0B4" w14:textId="77777777">
            <w:pPr>
              <w:pStyle w:val="ListParagraph"/>
              <w:numPr>
                <w:ilvl w:val="0"/>
                <w:numId w:val="45"/>
              </w:numPr>
              <w:rPr>
                <w:rFonts w:ascii="Arial" w:hAnsi="Arial" w:cs="Arial"/>
                <w:color w:val="0F243E" w:themeColor="text2" w:themeShade="80"/>
                <w:lang w:val="en-GB"/>
              </w:rPr>
            </w:pPr>
            <w:r w:rsidRPr="00A67760">
              <w:rPr>
                <w:rFonts w:ascii="Arial" w:hAnsi="Arial" w:cs="Arial"/>
                <w:color w:val="0F243E" w:themeColor="text2" w:themeShade="80"/>
                <w:lang w:val="en-GB"/>
              </w:rPr>
              <w:t>Exacerbation of COPD</w:t>
            </w:r>
          </w:p>
          <w:p w:rsidRPr="00A67760" w:rsidR="0069297D" w:rsidP="009E1895" w:rsidRDefault="0069297D" w14:paraId="741475A9" w14:textId="77777777">
            <w:pPr>
              <w:pStyle w:val="ListParagraph"/>
              <w:numPr>
                <w:ilvl w:val="0"/>
                <w:numId w:val="45"/>
              </w:numPr>
              <w:rPr>
                <w:rFonts w:ascii="Arial" w:hAnsi="Arial" w:cs="Arial"/>
                <w:color w:val="0F243E" w:themeColor="text2" w:themeShade="80"/>
                <w:lang w:val="en-GB"/>
              </w:rPr>
            </w:pPr>
            <w:r w:rsidRPr="00A67760">
              <w:rPr>
                <w:rFonts w:ascii="Arial" w:hAnsi="Arial" w:cs="Arial"/>
                <w:color w:val="0F243E" w:themeColor="text2" w:themeShade="80"/>
                <w:lang w:val="en-GB"/>
              </w:rPr>
              <w:t xml:space="preserve">Exacerbation of Asthma </w:t>
            </w:r>
          </w:p>
          <w:p w:rsidRPr="00A67760" w:rsidR="0069297D" w:rsidP="009E1895" w:rsidRDefault="0069297D" w14:paraId="4FF2C04A" w14:textId="77777777">
            <w:pPr>
              <w:pStyle w:val="ListParagraph"/>
              <w:numPr>
                <w:ilvl w:val="0"/>
                <w:numId w:val="45"/>
              </w:numPr>
              <w:rPr>
                <w:rFonts w:ascii="Arial" w:hAnsi="Arial" w:cs="Arial"/>
                <w:color w:val="0F243E" w:themeColor="text2" w:themeShade="80"/>
                <w:lang w:val="en-GB"/>
              </w:rPr>
            </w:pPr>
            <w:r w:rsidRPr="00A67760">
              <w:rPr>
                <w:rFonts w:ascii="Arial" w:hAnsi="Arial" w:cs="Arial"/>
                <w:color w:val="0F243E" w:themeColor="text2" w:themeShade="80"/>
                <w:lang w:val="en-GB"/>
              </w:rPr>
              <w:t>Community Acquired Pneumonia</w:t>
            </w:r>
          </w:p>
          <w:p w:rsidRPr="00A67760" w:rsidR="0069297D" w:rsidP="009E1895" w:rsidRDefault="0069297D" w14:paraId="2EC7C64D" w14:textId="77777777">
            <w:pPr>
              <w:pStyle w:val="ListParagraph"/>
              <w:numPr>
                <w:ilvl w:val="0"/>
                <w:numId w:val="45"/>
              </w:numPr>
              <w:rPr>
                <w:rFonts w:ascii="Arial" w:hAnsi="Arial" w:cs="Arial"/>
                <w:color w:val="0F243E" w:themeColor="text2" w:themeShade="80"/>
                <w:lang w:val="en-GB"/>
              </w:rPr>
            </w:pPr>
            <w:r w:rsidRPr="00A67760">
              <w:rPr>
                <w:rFonts w:ascii="Arial" w:hAnsi="Arial" w:cs="Arial"/>
                <w:color w:val="0F243E" w:themeColor="text2" w:themeShade="80"/>
                <w:lang w:val="en-GB"/>
              </w:rPr>
              <w:t xml:space="preserve">Pulmonary Embolism </w:t>
            </w:r>
          </w:p>
          <w:p w:rsidRPr="00A67760" w:rsidR="0069297D" w:rsidP="009E1895" w:rsidRDefault="0069297D" w14:paraId="410F55A2" w14:textId="77777777">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CRP</w:t>
            </w:r>
          </w:p>
          <w:p w:rsidRPr="00A67760" w:rsidR="0069297D" w:rsidP="009E1895" w:rsidRDefault="0069297D" w14:paraId="045503A5" w14:textId="77777777">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Influenza A and B</w:t>
            </w:r>
          </w:p>
          <w:p w:rsidRPr="00A67760" w:rsidR="0069297D" w:rsidP="009E1895" w:rsidRDefault="0069297D" w14:paraId="4C79719C" w14:textId="77777777">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COVID-19</w:t>
            </w:r>
          </w:p>
          <w:p w:rsidRPr="00A67760" w:rsidR="0069297D" w:rsidP="009E1895" w:rsidRDefault="0069297D" w14:paraId="6A084F00" w14:textId="77777777">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 xml:space="preserve">RSV </w:t>
            </w:r>
          </w:p>
          <w:p w:rsidRPr="00A67760" w:rsidR="0069297D" w:rsidP="009E1895" w:rsidRDefault="0069297D" w14:paraId="5BCBB154" w14:textId="77777777">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D-Dimers</w:t>
            </w:r>
          </w:p>
          <w:p w:rsidRPr="00A67760" w:rsidR="0069297D" w:rsidP="009E1895" w:rsidRDefault="0069297D" w14:paraId="305EC6CC" w14:textId="77777777">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Pulse Oximetry</w:t>
            </w:r>
          </w:p>
          <w:p w:rsidRPr="00A67760" w:rsidR="00534296" w:rsidP="009E1895" w:rsidRDefault="0069297D" w14:paraId="41B842CC" w14:textId="437CFAEE">
            <w:pPr>
              <w:pStyle w:val="ListParagraph"/>
              <w:numPr>
                <w:ilvl w:val="3"/>
                <w:numId w:val="46"/>
              </w:numPr>
              <w:rPr>
                <w:rFonts w:ascii="Arial" w:hAnsi="Arial" w:cs="Arial"/>
                <w:color w:val="0F243E" w:themeColor="text2" w:themeShade="80"/>
                <w:lang w:val="en-GB"/>
              </w:rPr>
            </w:pPr>
            <w:r w:rsidRPr="00A67760">
              <w:rPr>
                <w:rFonts w:ascii="Arial" w:hAnsi="Arial" w:cs="Arial"/>
                <w:color w:val="0F243E" w:themeColor="text2" w:themeShade="80"/>
                <w:lang w:val="en-GB"/>
              </w:rPr>
              <w:t>Peak Flow</w:t>
            </w:r>
          </w:p>
        </w:tc>
        <w:tc>
          <w:tcPr>
            <w:tcW w:w="5230" w:type="dxa"/>
            <w:gridSpan w:val="2"/>
          </w:tcPr>
          <w:p w:rsidRPr="009E1895" w:rsidR="0069297D" w:rsidP="009E1895" w:rsidRDefault="0069297D" w14:paraId="347D7CF6"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Urgent Care - Assessment of Some Chest Pains</w:t>
            </w:r>
          </w:p>
          <w:p w:rsidRPr="009E1895" w:rsidR="0069297D" w:rsidP="009E1895" w:rsidRDefault="0069297D" w14:paraId="4D2FBA37" w14:textId="77777777">
            <w:pPr>
              <w:pStyle w:val="ListParagraph"/>
              <w:numPr>
                <w:ilvl w:val="0"/>
                <w:numId w:val="48"/>
              </w:numPr>
              <w:rPr>
                <w:rFonts w:ascii="Arial" w:hAnsi="Arial" w:cs="Arial"/>
                <w:color w:val="0F243E" w:themeColor="text2" w:themeShade="80"/>
                <w:lang w:val="en-GB"/>
              </w:rPr>
            </w:pPr>
            <w:r w:rsidRPr="009E1895">
              <w:rPr>
                <w:rFonts w:ascii="Arial" w:hAnsi="Arial" w:cs="Arial"/>
                <w:color w:val="0F243E" w:themeColor="text2" w:themeShade="80"/>
                <w:lang w:val="en-GB"/>
              </w:rPr>
              <w:t>Pulmonary Embolism</w:t>
            </w:r>
          </w:p>
          <w:p w:rsidRPr="009E1895" w:rsidR="0069297D" w:rsidP="009E1895" w:rsidRDefault="0069297D" w14:paraId="3B07A972" w14:textId="77777777">
            <w:pPr>
              <w:pStyle w:val="ListParagraph"/>
              <w:numPr>
                <w:ilvl w:val="0"/>
                <w:numId w:val="48"/>
              </w:numPr>
              <w:rPr>
                <w:rFonts w:ascii="Arial" w:hAnsi="Arial" w:cs="Arial"/>
                <w:color w:val="0F243E" w:themeColor="text2" w:themeShade="80"/>
                <w:lang w:val="en-GB"/>
              </w:rPr>
            </w:pPr>
            <w:r w:rsidRPr="009E1895">
              <w:rPr>
                <w:rFonts w:ascii="Arial" w:hAnsi="Arial" w:cs="Arial"/>
                <w:color w:val="0F243E" w:themeColor="text2" w:themeShade="80"/>
                <w:lang w:val="en-GB"/>
              </w:rPr>
              <w:t>Myocardial Infarction</w:t>
            </w:r>
          </w:p>
          <w:p w:rsidRPr="00A67760" w:rsidR="0069297D" w:rsidP="0069297D" w:rsidRDefault="0069297D" w14:paraId="2FFC4F9C" w14:textId="77777777">
            <w:pPr>
              <w:pStyle w:val="ListParagraph"/>
              <w:numPr>
                <w:ilvl w:val="4"/>
                <w:numId w:val="20"/>
              </w:numPr>
              <w:ind w:left="898" w:hanging="283"/>
              <w:rPr>
                <w:rFonts w:ascii="Arial" w:hAnsi="Arial" w:cs="Arial"/>
                <w:color w:val="0F243E" w:themeColor="text2" w:themeShade="80"/>
                <w:lang w:val="en-GB"/>
              </w:rPr>
            </w:pPr>
            <w:r w:rsidRPr="00A67760">
              <w:rPr>
                <w:rFonts w:ascii="Arial" w:hAnsi="Arial" w:cs="Arial"/>
                <w:color w:val="0F243E" w:themeColor="text2" w:themeShade="80"/>
                <w:lang w:val="en-GB"/>
              </w:rPr>
              <w:t>D-Dimers</w:t>
            </w:r>
          </w:p>
          <w:p w:rsidRPr="00A67760" w:rsidR="0069297D" w:rsidP="0069297D" w:rsidRDefault="0069297D" w14:paraId="7D86DB4D" w14:textId="77777777">
            <w:pPr>
              <w:pStyle w:val="ListParagraph"/>
              <w:numPr>
                <w:ilvl w:val="4"/>
                <w:numId w:val="20"/>
              </w:numPr>
              <w:ind w:left="898" w:hanging="283"/>
              <w:rPr>
                <w:rFonts w:ascii="Arial" w:hAnsi="Arial" w:cs="Arial"/>
                <w:color w:val="0F243E" w:themeColor="text2" w:themeShade="80"/>
                <w:lang w:val="en-GB"/>
              </w:rPr>
            </w:pPr>
            <w:r w:rsidRPr="00A67760">
              <w:rPr>
                <w:rFonts w:ascii="Arial" w:hAnsi="Arial" w:cs="Arial"/>
                <w:color w:val="0F243E" w:themeColor="text2" w:themeShade="80"/>
                <w:lang w:val="en-GB"/>
              </w:rPr>
              <w:t>Troponin</w:t>
            </w:r>
          </w:p>
          <w:p w:rsidRPr="00A67760" w:rsidR="0069297D" w:rsidP="0069297D" w:rsidRDefault="0069297D" w14:paraId="18F14320" w14:textId="77777777">
            <w:pPr>
              <w:rPr>
                <w:rFonts w:ascii="Arial" w:hAnsi="Arial" w:cs="Arial"/>
                <w:color w:val="0F243E" w:themeColor="text2" w:themeShade="80"/>
              </w:rPr>
            </w:pPr>
          </w:p>
        </w:tc>
      </w:tr>
      <w:tr w:rsidRPr="00A67760" w:rsidR="00A67760" w:rsidTr="0069297D" w14:paraId="3EA611A5" w14:textId="77777777">
        <w:trPr>
          <w:gridAfter w:val="1"/>
          <w:wAfter w:w="25" w:type="dxa"/>
        </w:trPr>
        <w:tc>
          <w:tcPr>
            <w:tcW w:w="5230" w:type="dxa"/>
          </w:tcPr>
          <w:p w:rsidRPr="009E1895" w:rsidR="0069297D" w:rsidP="009E1895" w:rsidRDefault="0069297D" w14:paraId="4B4EE92B"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Urgent Care - Common Ailments and Anti-Microbial Stewardship</w:t>
            </w:r>
          </w:p>
          <w:p w:rsidRPr="00A67760" w:rsidR="0069297D" w:rsidP="00422131" w:rsidRDefault="0069297D" w14:paraId="3CA8AF69" w14:textId="57C9E292">
            <w:pPr>
              <w:pStyle w:val="ListParagraph"/>
              <w:numPr>
                <w:ilvl w:val="4"/>
                <w:numId w:val="20"/>
              </w:numPr>
              <w:ind w:left="881" w:hanging="353"/>
              <w:rPr>
                <w:rFonts w:ascii="Arial" w:hAnsi="Arial" w:cs="Arial"/>
                <w:color w:val="0F243E" w:themeColor="text2" w:themeShade="80"/>
              </w:rPr>
            </w:pPr>
            <w:r w:rsidRPr="00A67760">
              <w:rPr>
                <w:rFonts w:ascii="Arial" w:hAnsi="Arial" w:cs="Arial"/>
                <w:color w:val="0F243E" w:themeColor="text2" w:themeShade="80"/>
                <w:lang w:val="en-GB"/>
              </w:rPr>
              <w:t>Group A Strep</w:t>
            </w:r>
          </w:p>
        </w:tc>
        <w:tc>
          <w:tcPr>
            <w:tcW w:w="5230" w:type="dxa"/>
            <w:gridSpan w:val="2"/>
          </w:tcPr>
          <w:p w:rsidRPr="009E1895" w:rsidR="0069297D" w:rsidP="009E1895" w:rsidRDefault="0069297D" w14:paraId="0920196D"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Urgent Care – Acute DVT</w:t>
            </w:r>
          </w:p>
          <w:p w:rsidRPr="00A67760" w:rsidR="0069297D" w:rsidP="00534296" w:rsidRDefault="0069297D" w14:paraId="2F7C2DBC" w14:textId="77777777">
            <w:pPr>
              <w:pStyle w:val="ListParagraph"/>
              <w:numPr>
                <w:ilvl w:val="3"/>
                <w:numId w:val="20"/>
              </w:numPr>
              <w:ind w:left="748" w:hanging="349"/>
              <w:rPr>
                <w:rFonts w:ascii="Arial" w:hAnsi="Arial" w:cs="Arial"/>
                <w:color w:val="0F243E" w:themeColor="text2" w:themeShade="80"/>
                <w:lang w:val="en-GB"/>
              </w:rPr>
            </w:pPr>
            <w:r w:rsidRPr="00A67760">
              <w:rPr>
                <w:rFonts w:ascii="Arial" w:hAnsi="Arial" w:cs="Arial"/>
                <w:color w:val="0F243E" w:themeColor="text2" w:themeShade="80"/>
                <w:lang w:val="en-GB"/>
              </w:rPr>
              <w:t>D-dimers</w:t>
            </w:r>
          </w:p>
          <w:p w:rsidRPr="00A67760" w:rsidR="0069297D" w:rsidP="00422131" w:rsidRDefault="0069297D" w14:paraId="2302D4AF" w14:textId="56DE4068">
            <w:pPr>
              <w:pStyle w:val="ListParagraph"/>
              <w:numPr>
                <w:ilvl w:val="3"/>
                <w:numId w:val="20"/>
              </w:numPr>
              <w:ind w:left="748" w:hanging="349"/>
              <w:rPr>
                <w:rFonts w:ascii="Arial" w:hAnsi="Arial" w:cs="Arial"/>
                <w:color w:val="0F243E" w:themeColor="text2" w:themeShade="80"/>
              </w:rPr>
            </w:pPr>
            <w:r w:rsidRPr="00A67760">
              <w:rPr>
                <w:rFonts w:ascii="Arial" w:hAnsi="Arial" w:cs="Arial"/>
                <w:color w:val="0F243E" w:themeColor="text2" w:themeShade="80"/>
                <w:lang w:val="en-GB"/>
              </w:rPr>
              <w:t>CRP</w:t>
            </w:r>
          </w:p>
        </w:tc>
      </w:tr>
      <w:tr w:rsidRPr="00A67760" w:rsidR="00A67760" w:rsidTr="0069297D" w14:paraId="639B5A57" w14:textId="77777777">
        <w:trPr>
          <w:gridAfter w:val="1"/>
          <w:wAfter w:w="25" w:type="dxa"/>
        </w:trPr>
        <w:tc>
          <w:tcPr>
            <w:tcW w:w="5230" w:type="dxa"/>
          </w:tcPr>
          <w:p w:rsidRPr="009E1895" w:rsidR="0069297D" w:rsidP="009E1895" w:rsidRDefault="0069297D" w14:paraId="24AC6921"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Urgent Care – Acute Arrhythmia &amp; Atrial Fibrillation</w:t>
            </w:r>
          </w:p>
          <w:p w:rsidRPr="00A67760" w:rsidR="0069297D" w:rsidP="00534296" w:rsidRDefault="0069297D" w14:paraId="0549D58F" w14:textId="77777777">
            <w:pPr>
              <w:pStyle w:val="ListParagraph"/>
              <w:numPr>
                <w:ilvl w:val="3"/>
                <w:numId w:val="20"/>
              </w:numPr>
              <w:ind w:left="881" w:hanging="284"/>
              <w:rPr>
                <w:rFonts w:ascii="Arial" w:hAnsi="Arial" w:cs="Arial"/>
                <w:color w:val="0F243E" w:themeColor="text2" w:themeShade="80"/>
                <w:lang w:val="en-GB"/>
              </w:rPr>
            </w:pPr>
            <w:r w:rsidRPr="00A67760">
              <w:rPr>
                <w:rFonts w:ascii="Arial" w:hAnsi="Arial" w:cs="Arial"/>
                <w:color w:val="0F243E" w:themeColor="text2" w:themeShade="80"/>
                <w:lang w:val="en-GB"/>
              </w:rPr>
              <w:t>12 lead ECG (Electrocardiogram)</w:t>
            </w:r>
          </w:p>
          <w:p w:rsidRPr="00A67760" w:rsidR="0069297D" w:rsidP="00422131" w:rsidRDefault="0069297D" w14:paraId="03FFB924" w14:textId="7D7818C6">
            <w:pPr>
              <w:pStyle w:val="ListParagraph"/>
              <w:numPr>
                <w:ilvl w:val="3"/>
                <w:numId w:val="20"/>
              </w:numPr>
              <w:ind w:left="881" w:hanging="284"/>
              <w:rPr>
                <w:rFonts w:ascii="Arial" w:hAnsi="Arial" w:cs="Arial"/>
                <w:color w:val="0F243E" w:themeColor="text2" w:themeShade="80"/>
              </w:rPr>
            </w:pPr>
            <w:r w:rsidRPr="00A67760">
              <w:rPr>
                <w:rFonts w:ascii="Arial" w:hAnsi="Arial" w:cs="Arial"/>
                <w:color w:val="0F243E" w:themeColor="text2" w:themeShade="80"/>
                <w:lang w:val="en-GB"/>
              </w:rPr>
              <w:t>24Hr ECG recording (Electrocardiogram)</w:t>
            </w:r>
          </w:p>
        </w:tc>
        <w:tc>
          <w:tcPr>
            <w:tcW w:w="5230" w:type="dxa"/>
            <w:gridSpan w:val="2"/>
          </w:tcPr>
          <w:p w:rsidRPr="009E1895" w:rsidR="0069297D" w:rsidP="009E1895" w:rsidRDefault="0069297D" w14:paraId="0AA4CA4B"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Urgent Care – Urology</w:t>
            </w:r>
          </w:p>
          <w:p w:rsidRPr="00A67760" w:rsidR="0069297D" w:rsidP="00534296" w:rsidRDefault="0069297D" w14:paraId="6EF16454" w14:textId="77777777">
            <w:pPr>
              <w:pStyle w:val="ListParagraph"/>
              <w:numPr>
                <w:ilvl w:val="4"/>
                <w:numId w:val="20"/>
              </w:numPr>
              <w:ind w:left="606" w:hanging="142"/>
              <w:rPr>
                <w:rFonts w:ascii="Arial" w:hAnsi="Arial" w:cs="Arial"/>
                <w:color w:val="0F243E" w:themeColor="text2" w:themeShade="80"/>
                <w:lang w:val="en-GB"/>
              </w:rPr>
            </w:pPr>
            <w:r w:rsidRPr="00A67760">
              <w:rPr>
                <w:rFonts w:ascii="Arial" w:hAnsi="Arial" w:cs="Arial"/>
                <w:color w:val="0F243E" w:themeColor="text2" w:themeShade="80"/>
                <w:lang w:val="en-GB"/>
              </w:rPr>
              <w:t>Simple Ultrasound Bladder Scan</w:t>
            </w:r>
          </w:p>
          <w:p w:rsidRPr="00A67760" w:rsidR="0069297D" w:rsidP="00534296" w:rsidRDefault="0069297D" w14:paraId="3DA2D67D" w14:textId="77777777">
            <w:pPr>
              <w:pStyle w:val="ListParagraph"/>
              <w:numPr>
                <w:ilvl w:val="6"/>
                <w:numId w:val="20"/>
              </w:numPr>
              <w:ind w:left="1173" w:hanging="284"/>
              <w:rPr>
                <w:rFonts w:ascii="Arial" w:hAnsi="Arial" w:cs="Arial"/>
                <w:color w:val="0F243E" w:themeColor="text2" w:themeShade="80"/>
                <w:lang w:val="en-GB"/>
              </w:rPr>
            </w:pPr>
            <w:r w:rsidRPr="00A67760">
              <w:rPr>
                <w:rFonts w:ascii="Arial" w:hAnsi="Arial" w:cs="Arial"/>
                <w:color w:val="0F243E" w:themeColor="text2" w:themeShade="80"/>
                <w:lang w:val="en-GB"/>
              </w:rPr>
              <w:t>For establishing acute retention</w:t>
            </w:r>
          </w:p>
          <w:p w:rsidRPr="00A67760" w:rsidR="0069297D" w:rsidP="00534296" w:rsidRDefault="0069297D" w14:paraId="2D384AD3" w14:textId="77777777">
            <w:pPr>
              <w:ind w:hanging="1761"/>
              <w:rPr>
                <w:rFonts w:ascii="Arial" w:hAnsi="Arial" w:cs="Arial"/>
                <w:color w:val="0F243E" w:themeColor="text2" w:themeShade="80"/>
              </w:rPr>
            </w:pPr>
          </w:p>
        </w:tc>
      </w:tr>
      <w:tr w:rsidRPr="00A67760" w:rsidR="00A67760" w:rsidTr="0069297D" w14:paraId="14D1BE3F" w14:textId="77777777">
        <w:trPr>
          <w:gridAfter w:val="1"/>
          <w:wAfter w:w="25" w:type="dxa"/>
        </w:trPr>
        <w:tc>
          <w:tcPr>
            <w:tcW w:w="5230" w:type="dxa"/>
          </w:tcPr>
          <w:p w:rsidRPr="009E1895" w:rsidR="0069297D" w:rsidP="009E1895" w:rsidRDefault="0069297D" w14:paraId="26FF3ED1"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Planned Care - Urology</w:t>
            </w:r>
          </w:p>
          <w:p w:rsidRPr="00A67760" w:rsidR="0069297D" w:rsidP="00534296" w:rsidRDefault="0069297D" w14:paraId="2919A88D" w14:textId="77777777">
            <w:pPr>
              <w:pStyle w:val="ListParagraph"/>
              <w:numPr>
                <w:ilvl w:val="4"/>
                <w:numId w:val="20"/>
              </w:numPr>
              <w:ind w:left="1022" w:hanging="352"/>
              <w:rPr>
                <w:rFonts w:ascii="Arial" w:hAnsi="Arial" w:cs="Arial"/>
                <w:color w:val="0F243E" w:themeColor="text2" w:themeShade="80"/>
                <w:lang w:val="en-GB"/>
              </w:rPr>
            </w:pPr>
            <w:r w:rsidRPr="00A67760">
              <w:rPr>
                <w:rFonts w:ascii="Arial" w:hAnsi="Arial" w:cs="Arial"/>
                <w:color w:val="0F243E" w:themeColor="text2" w:themeShade="80"/>
                <w:lang w:val="en-GB"/>
              </w:rPr>
              <w:t>Urinary Flow Meter</w:t>
            </w:r>
          </w:p>
          <w:p w:rsidRPr="00A67760" w:rsidR="0069297D" w:rsidP="00534296" w:rsidRDefault="0069297D" w14:paraId="5863EDC8" w14:textId="77777777">
            <w:pPr>
              <w:pStyle w:val="ListParagraph"/>
              <w:numPr>
                <w:ilvl w:val="5"/>
                <w:numId w:val="20"/>
              </w:numPr>
              <w:ind w:left="1448" w:hanging="338"/>
              <w:rPr>
                <w:rFonts w:ascii="Arial" w:hAnsi="Arial" w:cs="Arial"/>
                <w:color w:val="0F243E" w:themeColor="text2" w:themeShade="80"/>
                <w:lang w:val="en-GB"/>
              </w:rPr>
            </w:pPr>
            <w:r w:rsidRPr="00A67760">
              <w:rPr>
                <w:rFonts w:ascii="Arial" w:hAnsi="Arial" w:cs="Arial"/>
                <w:color w:val="0F243E" w:themeColor="text2" w:themeShade="80"/>
                <w:lang w:val="en-GB"/>
              </w:rPr>
              <w:t>Prior to referral to aid diagnosis</w:t>
            </w:r>
          </w:p>
          <w:p w:rsidRPr="00A67760" w:rsidR="0069297D" w:rsidP="00534296" w:rsidRDefault="0069297D" w14:paraId="0CA5F337" w14:textId="77777777">
            <w:pPr>
              <w:pStyle w:val="ListParagraph"/>
              <w:numPr>
                <w:ilvl w:val="5"/>
                <w:numId w:val="20"/>
              </w:numPr>
              <w:ind w:left="1448" w:hanging="338"/>
              <w:rPr>
                <w:rFonts w:ascii="Arial" w:hAnsi="Arial" w:cs="Arial"/>
                <w:color w:val="0F243E" w:themeColor="text2" w:themeShade="80"/>
                <w:lang w:val="en-GB"/>
              </w:rPr>
            </w:pPr>
            <w:r w:rsidRPr="00A67760">
              <w:rPr>
                <w:rFonts w:ascii="Arial" w:hAnsi="Arial" w:cs="Arial"/>
                <w:color w:val="0F243E" w:themeColor="text2" w:themeShade="80"/>
                <w:lang w:val="en-GB"/>
              </w:rPr>
              <w:t>As part of monitoring of established disease and treatment monitoring</w:t>
            </w:r>
          </w:p>
          <w:p w:rsidRPr="00A67760" w:rsidR="0069297D" w:rsidP="00534296" w:rsidRDefault="0069297D" w14:paraId="55704B7D" w14:textId="77777777">
            <w:pPr>
              <w:pStyle w:val="ListParagraph"/>
              <w:numPr>
                <w:ilvl w:val="4"/>
                <w:numId w:val="20"/>
              </w:numPr>
              <w:ind w:left="1022" w:hanging="272"/>
              <w:rPr>
                <w:rFonts w:ascii="Arial" w:hAnsi="Arial" w:cs="Arial"/>
                <w:color w:val="0F243E" w:themeColor="text2" w:themeShade="80"/>
                <w:lang w:val="en-GB"/>
              </w:rPr>
            </w:pPr>
            <w:r w:rsidRPr="00A67760">
              <w:rPr>
                <w:rFonts w:ascii="Arial" w:hAnsi="Arial" w:cs="Arial"/>
                <w:color w:val="0F243E" w:themeColor="text2" w:themeShade="80"/>
                <w:lang w:val="en-GB"/>
              </w:rPr>
              <w:t>Simple Ultrasound Bladder Scan</w:t>
            </w:r>
          </w:p>
          <w:p w:rsidRPr="00A67760" w:rsidR="0069297D" w:rsidP="00422131" w:rsidRDefault="0069297D" w14:paraId="59E5A5B4" w14:textId="1670CF77">
            <w:pPr>
              <w:pStyle w:val="ListParagraph"/>
              <w:numPr>
                <w:ilvl w:val="5"/>
                <w:numId w:val="20"/>
              </w:numPr>
              <w:ind w:left="1448" w:hanging="338"/>
              <w:rPr>
                <w:rFonts w:ascii="Arial" w:hAnsi="Arial" w:cs="Arial"/>
                <w:color w:val="0F243E" w:themeColor="text2" w:themeShade="80"/>
              </w:rPr>
            </w:pPr>
            <w:r w:rsidRPr="00A67760">
              <w:rPr>
                <w:rFonts w:ascii="Arial" w:hAnsi="Arial" w:cs="Arial"/>
                <w:color w:val="0F243E" w:themeColor="text2" w:themeShade="80"/>
                <w:lang w:val="en-GB"/>
              </w:rPr>
              <w:t>For establishing chronic retention</w:t>
            </w:r>
          </w:p>
        </w:tc>
        <w:tc>
          <w:tcPr>
            <w:tcW w:w="5230" w:type="dxa"/>
            <w:gridSpan w:val="2"/>
          </w:tcPr>
          <w:p w:rsidRPr="009E1895" w:rsidR="0069297D" w:rsidP="009E1895" w:rsidRDefault="0069297D" w14:paraId="0E970AFA"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Planned Care – Diabetes</w:t>
            </w:r>
          </w:p>
          <w:p w:rsidRPr="00A67760" w:rsidR="0069297D" w:rsidP="00534296" w:rsidRDefault="0069297D" w14:paraId="538CD48A" w14:textId="77777777">
            <w:pPr>
              <w:pStyle w:val="ListParagraph"/>
              <w:numPr>
                <w:ilvl w:val="3"/>
                <w:numId w:val="20"/>
              </w:numPr>
              <w:ind w:left="748" w:hanging="349"/>
              <w:rPr>
                <w:rFonts w:ascii="Arial" w:hAnsi="Arial" w:cs="Arial"/>
                <w:color w:val="0F243E" w:themeColor="text2" w:themeShade="80"/>
                <w:lang w:val="en-GB"/>
              </w:rPr>
            </w:pPr>
            <w:r w:rsidRPr="00A67760">
              <w:rPr>
                <w:rFonts w:ascii="Arial" w:hAnsi="Arial" w:cs="Arial"/>
                <w:color w:val="0F243E" w:themeColor="text2" w:themeShade="80"/>
                <w:lang w:val="en-GB"/>
              </w:rPr>
              <w:t>HbA1c</w:t>
            </w:r>
          </w:p>
          <w:p w:rsidRPr="00A67760" w:rsidR="0069297D" w:rsidP="00534296" w:rsidRDefault="0069297D" w14:paraId="5CC2830E" w14:textId="77777777">
            <w:pPr>
              <w:pStyle w:val="ListParagraph"/>
              <w:numPr>
                <w:ilvl w:val="3"/>
                <w:numId w:val="20"/>
              </w:numPr>
              <w:ind w:left="748" w:hanging="349"/>
              <w:rPr>
                <w:rFonts w:ascii="Arial" w:hAnsi="Arial" w:cs="Arial"/>
                <w:color w:val="0F243E" w:themeColor="text2" w:themeShade="80"/>
                <w:lang w:val="en-GB"/>
              </w:rPr>
            </w:pPr>
            <w:r w:rsidRPr="00A67760">
              <w:rPr>
                <w:rFonts w:ascii="Arial" w:hAnsi="Arial" w:cs="Arial"/>
                <w:color w:val="0F243E" w:themeColor="text2" w:themeShade="80"/>
                <w:lang w:val="en-GB"/>
              </w:rPr>
              <w:t>Glucose</w:t>
            </w:r>
          </w:p>
          <w:p w:rsidRPr="00A67760" w:rsidR="0069297D" w:rsidP="00534296" w:rsidRDefault="0069297D" w14:paraId="2D2A9085" w14:textId="77777777">
            <w:pPr>
              <w:pStyle w:val="ListParagraph"/>
              <w:numPr>
                <w:ilvl w:val="3"/>
                <w:numId w:val="20"/>
              </w:numPr>
              <w:ind w:left="748" w:hanging="349"/>
              <w:rPr>
                <w:rFonts w:ascii="Arial" w:hAnsi="Arial" w:cs="Arial"/>
                <w:color w:val="0F243E" w:themeColor="text2" w:themeShade="80"/>
                <w:lang w:val="en-GB"/>
              </w:rPr>
            </w:pPr>
            <w:r w:rsidRPr="00A67760">
              <w:rPr>
                <w:rFonts w:ascii="Arial" w:hAnsi="Arial" w:cs="Arial"/>
                <w:color w:val="0F243E" w:themeColor="text2" w:themeShade="80"/>
                <w:lang w:val="en-GB"/>
              </w:rPr>
              <w:t>Urinalysis</w:t>
            </w:r>
          </w:p>
          <w:p w:rsidRPr="00A67760" w:rsidR="0069297D" w:rsidP="00534296" w:rsidRDefault="0069297D" w14:paraId="54F70F63" w14:textId="77777777">
            <w:pPr>
              <w:pStyle w:val="ListParagraph"/>
              <w:numPr>
                <w:ilvl w:val="3"/>
                <w:numId w:val="20"/>
              </w:numPr>
              <w:ind w:left="748" w:hanging="349"/>
              <w:rPr>
                <w:rFonts w:ascii="Arial" w:hAnsi="Arial" w:cs="Arial"/>
                <w:color w:val="0F243E" w:themeColor="text2" w:themeShade="80"/>
                <w:lang w:val="en-GB"/>
              </w:rPr>
            </w:pPr>
            <w:r w:rsidRPr="00A67760">
              <w:rPr>
                <w:rFonts w:ascii="Arial" w:hAnsi="Arial" w:cs="Arial"/>
                <w:color w:val="0F243E" w:themeColor="text2" w:themeShade="80"/>
                <w:lang w:val="en-GB"/>
              </w:rPr>
              <w:t>Protein Creatinine Ratio</w:t>
            </w:r>
          </w:p>
          <w:p w:rsidRPr="00A67760" w:rsidR="0069297D" w:rsidP="00534296" w:rsidRDefault="0069297D" w14:paraId="197ABDD8" w14:textId="77777777">
            <w:pPr>
              <w:ind w:hanging="1761"/>
              <w:rPr>
                <w:rFonts w:ascii="Arial" w:hAnsi="Arial" w:cs="Arial"/>
                <w:color w:val="0F243E" w:themeColor="text2" w:themeShade="80"/>
              </w:rPr>
            </w:pPr>
          </w:p>
        </w:tc>
      </w:tr>
      <w:tr w:rsidRPr="00A67760" w:rsidR="00A67760" w:rsidTr="00422131" w14:paraId="3B7DF0AD" w14:textId="77777777">
        <w:trPr>
          <w:gridAfter w:val="1"/>
          <w:wAfter w:w="25" w:type="dxa"/>
          <w:trHeight w:val="1889"/>
        </w:trPr>
        <w:tc>
          <w:tcPr>
            <w:tcW w:w="5230" w:type="dxa"/>
          </w:tcPr>
          <w:p w:rsidRPr="009E1895" w:rsidR="0069297D" w:rsidP="009E1895" w:rsidRDefault="0069297D" w14:paraId="78BB2B6C" w14:textId="77777777">
            <w:pPr>
              <w:rPr>
                <w:rFonts w:ascii="Arial" w:hAnsi="Arial" w:cs="Arial"/>
                <w:color w:val="0F243E" w:themeColor="text2" w:themeShade="80"/>
                <w:lang w:val="en-GB"/>
              </w:rPr>
            </w:pPr>
            <w:r w:rsidRPr="009E1895">
              <w:rPr>
                <w:rFonts w:ascii="Arial" w:hAnsi="Arial" w:cs="Arial"/>
                <w:b/>
                <w:bCs/>
                <w:color w:val="0F243E" w:themeColor="text2" w:themeShade="80"/>
                <w:lang w:val="en-GB"/>
              </w:rPr>
              <w:t>Planned Care – Hypertension - Diagnosis</w:t>
            </w:r>
          </w:p>
          <w:p w:rsidRPr="00A67760" w:rsidR="0069297D" w:rsidP="00534296" w:rsidRDefault="0069297D" w14:paraId="3F7DCB84" w14:textId="77777777">
            <w:pPr>
              <w:pStyle w:val="ListParagraph"/>
              <w:numPr>
                <w:ilvl w:val="3"/>
                <w:numId w:val="20"/>
              </w:numPr>
              <w:ind w:left="1164" w:hanging="425"/>
              <w:rPr>
                <w:rFonts w:ascii="Arial" w:hAnsi="Arial" w:cs="Arial"/>
                <w:color w:val="0F243E" w:themeColor="text2" w:themeShade="80"/>
                <w:lang w:val="en-GB"/>
              </w:rPr>
            </w:pPr>
            <w:r w:rsidRPr="00A67760">
              <w:rPr>
                <w:rFonts w:ascii="Arial" w:hAnsi="Arial" w:cs="Arial"/>
                <w:color w:val="0F243E" w:themeColor="text2" w:themeShade="80"/>
                <w:lang w:val="en-GB"/>
              </w:rPr>
              <w:t>Serial BP monitoring with patient-held devices to support diagnosis (loaned by independent contractor)</w:t>
            </w:r>
          </w:p>
          <w:p w:rsidRPr="00A67760" w:rsidR="0069297D" w:rsidP="00534296" w:rsidRDefault="0069297D" w14:paraId="57F55567" w14:textId="77777777">
            <w:pPr>
              <w:pStyle w:val="ListParagraph"/>
              <w:numPr>
                <w:ilvl w:val="3"/>
                <w:numId w:val="20"/>
              </w:numPr>
              <w:ind w:left="1164" w:hanging="425"/>
              <w:rPr>
                <w:rFonts w:ascii="Arial" w:hAnsi="Arial" w:cs="Arial"/>
                <w:color w:val="0F243E" w:themeColor="text2" w:themeShade="80"/>
                <w:lang w:val="en-GB"/>
              </w:rPr>
            </w:pPr>
            <w:r w:rsidRPr="00A67760">
              <w:rPr>
                <w:rFonts w:ascii="Arial" w:hAnsi="Arial" w:cs="Arial"/>
                <w:color w:val="0F243E" w:themeColor="text2" w:themeShade="80"/>
                <w:lang w:val="en-GB"/>
              </w:rPr>
              <w:t xml:space="preserve">Serial BP monitoring with service-held devices to support diagnosis </w:t>
            </w:r>
          </w:p>
          <w:p w:rsidRPr="00A67760" w:rsidR="0069297D" w:rsidP="00422131" w:rsidRDefault="0069297D" w14:paraId="4D7C21E5" w14:textId="18DBE9AE">
            <w:pPr>
              <w:pStyle w:val="ListParagraph"/>
              <w:numPr>
                <w:ilvl w:val="3"/>
                <w:numId w:val="20"/>
              </w:numPr>
              <w:ind w:left="1164" w:hanging="425"/>
              <w:rPr>
                <w:rFonts w:ascii="Arial" w:hAnsi="Arial" w:cs="Arial"/>
                <w:color w:val="0F243E" w:themeColor="text2" w:themeShade="80"/>
              </w:rPr>
            </w:pPr>
            <w:r w:rsidRPr="00A67760">
              <w:rPr>
                <w:rFonts w:ascii="Arial" w:hAnsi="Arial" w:cs="Arial"/>
                <w:color w:val="0F243E" w:themeColor="text2" w:themeShade="80"/>
                <w:lang w:val="en-GB"/>
              </w:rPr>
              <w:t>24Hr BP monitoring and analysis</w:t>
            </w:r>
          </w:p>
        </w:tc>
        <w:tc>
          <w:tcPr>
            <w:tcW w:w="5230" w:type="dxa"/>
            <w:gridSpan w:val="2"/>
          </w:tcPr>
          <w:p w:rsidRPr="009E1895" w:rsidR="0069297D" w:rsidP="009E1895" w:rsidRDefault="0069297D" w14:paraId="36B1C26B"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Planned Care – Cardiology</w:t>
            </w:r>
          </w:p>
          <w:p w:rsidRPr="00A67760" w:rsidR="0069297D" w:rsidP="00534296" w:rsidRDefault="0069297D" w14:paraId="5C7C45A1" w14:textId="77777777">
            <w:pPr>
              <w:pStyle w:val="ListParagraph"/>
              <w:numPr>
                <w:ilvl w:val="3"/>
                <w:numId w:val="20"/>
              </w:numPr>
              <w:ind w:left="748" w:hanging="349"/>
              <w:rPr>
                <w:rFonts w:ascii="Arial" w:hAnsi="Arial" w:cs="Arial"/>
                <w:color w:val="0F243E" w:themeColor="text2" w:themeShade="80"/>
                <w:lang w:val="en-GB"/>
              </w:rPr>
            </w:pPr>
            <w:r w:rsidRPr="00A67760">
              <w:rPr>
                <w:rFonts w:ascii="Arial" w:hAnsi="Arial" w:cs="Arial"/>
                <w:color w:val="0F243E" w:themeColor="text2" w:themeShade="80"/>
                <w:lang w:val="en-GB"/>
              </w:rPr>
              <w:t>Echocardiogram</w:t>
            </w:r>
          </w:p>
          <w:p w:rsidRPr="00A67760" w:rsidR="0069297D" w:rsidP="00422131" w:rsidRDefault="0069297D" w14:paraId="1CDF3EEE" w14:textId="0C6A5F28">
            <w:pPr>
              <w:pStyle w:val="ListParagraph"/>
              <w:numPr>
                <w:ilvl w:val="3"/>
                <w:numId w:val="20"/>
              </w:numPr>
              <w:ind w:left="748" w:hanging="349"/>
              <w:rPr>
                <w:rFonts w:ascii="Arial" w:hAnsi="Arial" w:cs="Arial"/>
                <w:color w:val="0F243E" w:themeColor="text2" w:themeShade="80"/>
              </w:rPr>
            </w:pPr>
            <w:r w:rsidRPr="00A67760">
              <w:rPr>
                <w:rFonts w:ascii="Arial" w:hAnsi="Arial" w:cs="Arial"/>
                <w:color w:val="0F243E" w:themeColor="text2" w:themeShade="80"/>
                <w:lang w:val="en-GB"/>
              </w:rPr>
              <w:t>24Hr or 1-week arrythmia monitoring</w:t>
            </w:r>
          </w:p>
        </w:tc>
      </w:tr>
      <w:tr w:rsidRPr="00A67760" w:rsidR="0069297D" w:rsidTr="0069297D" w14:paraId="0855B8BA" w14:textId="77777777">
        <w:trPr>
          <w:gridAfter w:val="1"/>
          <w:wAfter w:w="25" w:type="dxa"/>
        </w:trPr>
        <w:tc>
          <w:tcPr>
            <w:tcW w:w="5230" w:type="dxa"/>
          </w:tcPr>
          <w:p w:rsidRPr="009E1895" w:rsidR="0069297D" w:rsidP="009E1895" w:rsidRDefault="0069297D" w14:paraId="127CE14E" w14:textId="77777777">
            <w:pPr>
              <w:rPr>
                <w:rFonts w:ascii="Arial" w:hAnsi="Arial" w:cs="Arial"/>
                <w:b/>
                <w:bCs/>
                <w:color w:val="0F243E" w:themeColor="text2" w:themeShade="80"/>
                <w:lang w:val="en-GB"/>
              </w:rPr>
            </w:pPr>
            <w:r w:rsidRPr="009E1895">
              <w:rPr>
                <w:rFonts w:ascii="Arial" w:hAnsi="Arial" w:cs="Arial"/>
                <w:b/>
                <w:bCs/>
                <w:color w:val="0F243E" w:themeColor="text2" w:themeShade="80"/>
                <w:lang w:val="en-GB"/>
              </w:rPr>
              <w:t>Planned Care – vascular disease</w:t>
            </w:r>
          </w:p>
          <w:p w:rsidRPr="00A67760" w:rsidR="0069297D" w:rsidP="00422131" w:rsidRDefault="0069297D" w14:paraId="6986E9DF" w14:textId="49F3F0A8">
            <w:pPr>
              <w:pStyle w:val="ListParagraph"/>
              <w:numPr>
                <w:ilvl w:val="3"/>
                <w:numId w:val="20"/>
              </w:numPr>
              <w:ind w:left="1164" w:hanging="425"/>
              <w:rPr>
                <w:rFonts w:ascii="Arial" w:hAnsi="Arial" w:cs="Arial"/>
                <w:color w:val="0F243E" w:themeColor="text2" w:themeShade="80"/>
              </w:rPr>
            </w:pPr>
            <w:r w:rsidRPr="00A67760">
              <w:rPr>
                <w:rFonts w:ascii="Arial" w:hAnsi="Arial" w:cs="Arial"/>
                <w:color w:val="0F243E" w:themeColor="text2" w:themeShade="80"/>
                <w:lang w:val="en-GB"/>
              </w:rPr>
              <w:t>Dopplers for DVT</w:t>
            </w:r>
          </w:p>
        </w:tc>
        <w:tc>
          <w:tcPr>
            <w:tcW w:w="5230" w:type="dxa"/>
            <w:gridSpan w:val="2"/>
          </w:tcPr>
          <w:p w:rsidRPr="00A67760" w:rsidR="0069297D" w:rsidP="0069297D" w:rsidRDefault="0069297D" w14:paraId="555A6807" w14:textId="77777777">
            <w:pPr>
              <w:pStyle w:val="ListParagraph"/>
              <w:ind w:left="1800"/>
              <w:rPr>
                <w:rFonts w:ascii="Arial" w:hAnsi="Arial" w:cs="Arial"/>
                <w:b/>
                <w:bCs/>
                <w:color w:val="0F243E" w:themeColor="text2" w:themeShade="80"/>
                <w:lang w:val="en-GB"/>
              </w:rPr>
            </w:pPr>
          </w:p>
        </w:tc>
      </w:tr>
    </w:tbl>
    <w:p w:rsidR="0069297D" w:rsidP="0069297D" w:rsidRDefault="0069297D" w14:paraId="67FD6DB0" w14:textId="77777777">
      <w:pPr>
        <w:rPr>
          <w:rFonts w:ascii="Arial" w:hAnsi="Arial" w:cs="Arial"/>
          <w:b/>
          <w:bCs/>
          <w:color w:val="0F243E" w:themeColor="text2" w:themeShade="80"/>
          <w:lang w:val="en-GB"/>
        </w:rPr>
      </w:pPr>
    </w:p>
    <w:p w:rsidR="00AC27CD" w:rsidP="0069297D" w:rsidRDefault="00AC27CD" w14:paraId="30A66A2E" w14:textId="77777777">
      <w:pPr>
        <w:rPr>
          <w:rFonts w:ascii="Arial" w:hAnsi="Arial" w:cs="Arial"/>
          <w:b/>
          <w:bCs/>
          <w:color w:val="0F243E" w:themeColor="text2" w:themeShade="80"/>
          <w:lang w:val="en-GB"/>
        </w:rPr>
      </w:pPr>
    </w:p>
    <w:p w:rsidRPr="00A67760" w:rsidR="00DA2E76" w:rsidP="0069297D" w:rsidRDefault="00DA2E76" w14:paraId="347A965F" w14:textId="77777777">
      <w:pPr>
        <w:rPr>
          <w:rFonts w:ascii="Arial" w:hAnsi="Arial" w:cs="Arial"/>
          <w:b/>
          <w:bCs/>
          <w:color w:val="0F243E" w:themeColor="text2" w:themeShade="80"/>
          <w:lang w:val="en-GB"/>
        </w:rPr>
      </w:pPr>
    </w:p>
    <w:p w:rsidRPr="00A67760" w:rsidR="006E1A9E" w:rsidP="00422131" w:rsidRDefault="006E1A9E" w14:paraId="596C5B9E" w14:textId="353FD28E">
      <w:pPr>
        <w:pStyle w:val="Heading1"/>
        <w:rPr>
          <w:rFonts w:cs="Arial"/>
          <w:color w:val="0F243E" w:themeColor="text2" w:themeShade="80"/>
          <w:sz w:val="22"/>
          <w:szCs w:val="22"/>
        </w:rPr>
      </w:pPr>
      <w:bookmarkStart w:name="_Toc182309498" w:id="23"/>
      <w:r w:rsidRPr="00A67760">
        <w:rPr>
          <w:rFonts w:cs="Arial"/>
          <w:color w:val="0F243E" w:themeColor="text2" w:themeShade="80"/>
          <w:sz w:val="22"/>
          <w:szCs w:val="22"/>
        </w:rPr>
        <w:t>Interventions and Procedures</w:t>
      </w:r>
      <w:bookmarkEnd w:id="22"/>
      <w:bookmarkEnd w:id="23"/>
    </w:p>
    <w:p w:rsidRPr="00A67760" w:rsidR="006E1A9E" w:rsidP="006E1A9E" w:rsidRDefault="006E1A9E" w14:paraId="3BAADA7A" w14:textId="6D7CFE62">
      <w:pPr>
        <w:jc w:val="both"/>
        <w:rPr>
          <w:rFonts w:ascii="Arial" w:hAnsi="Arial" w:cs="Arial"/>
          <w:color w:val="0F243E" w:themeColor="text2" w:themeShade="80"/>
          <w:lang w:val="en-GB"/>
        </w:rPr>
      </w:pPr>
      <w:bookmarkStart w:name="_Hlk180677087" w:id="24"/>
      <w:r w:rsidRPr="00A67760">
        <w:rPr>
          <w:rFonts w:ascii="Arial" w:hAnsi="Arial" w:cs="Arial"/>
          <w:color w:val="0F243E" w:themeColor="text2" w:themeShade="80"/>
          <w:lang w:val="en-GB"/>
        </w:rPr>
        <w:t>This group includes those specific interventions that provide a definitive treatment by a qualified professional with advanced skills or equipment and remove the need for onward referral into secondary care.</w:t>
      </w:r>
    </w:p>
    <w:p w:rsidRPr="00A67760" w:rsidR="00CA4DDD" w:rsidP="006E1A9E" w:rsidRDefault="00CA4DDD" w14:paraId="6F37DFEC" w14:textId="4D965758">
      <w:pPr>
        <w:jc w:val="both"/>
        <w:rPr>
          <w:rFonts w:ascii="Arial" w:hAnsi="Arial" w:cs="Arial"/>
          <w:color w:val="0F243E" w:themeColor="text2" w:themeShade="80"/>
          <w:lang w:val="en-GB"/>
        </w:rPr>
      </w:pPr>
    </w:p>
    <w:tbl>
      <w:tblPr>
        <w:tblStyle w:val="TableGrid"/>
        <w:tblW w:w="0" w:type="auto"/>
        <w:tblLook w:val="04A0" w:firstRow="1" w:lastRow="0" w:firstColumn="1" w:lastColumn="0" w:noHBand="0" w:noVBand="1"/>
      </w:tblPr>
      <w:tblGrid>
        <w:gridCol w:w="5230"/>
        <w:gridCol w:w="5230"/>
      </w:tblGrid>
      <w:tr w:rsidRPr="00A67760" w:rsidR="00A67760" w:rsidTr="00E34235" w14:paraId="361FAB77" w14:textId="77777777">
        <w:tc>
          <w:tcPr>
            <w:tcW w:w="5230" w:type="dxa"/>
          </w:tcPr>
          <w:p w:rsidRPr="00A67760" w:rsidR="006039A4" w:rsidP="00DA2E76" w:rsidRDefault="006039A4" w14:paraId="18089243" w14:textId="35074A49">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Counselling </w:t>
            </w:r>
          </w:p>
        </w:tc>
        <w:tc>
          <w:tcPr>
            <w:tcW w:w="5230" w:type="dxa"/>
          </w:tcPr>
          <w:p w:rsidRPr="00A67760" w:rsidR="006039A4" w:rsidP="00DA2E76" w:rsidRDefault="006039A4" w14:paraId="756B72CA" w14:textId="59806018">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Vaccinations</w:t>
            </w:r>
          </w:p>
        </w:tc>
      </w:tr>
      <w:tr w:rsidRPr="00A67760" w:rsidR="00A67760" w:rsidTr="00E34235" w14:paraId="7A2EFEAB" w14:textId="77777777">
        <w:tc>
          <w:tcPr>
            <w:tcW w:w="5230" w:type="dxa"/>
          </w:tcPr>
          <w:p w:rsidRPr="00A67760" w:rsidR="006039A4" w:rsidP="00DA2E76" w:rsidRDefault="006039A4" w14:paraId="772067A8" w14:textId="0DD9CC2B">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Frailty</w:t>
            </w:r>
          </w:p>
        </w:tc>
        <w:tc>
          <w:tcPr>
            <w:tcW w:w="5230" w:type="dxa"/>
          </w:tcPr>
          <w:p w:rsidRPr="00A67760" w:rsidR="006039A4" w:rsidP="00DA2E76" w:rsidRDefault="006039A4" w14:paraId="710F7CAD" w14:textId="4FE1DC7F">
            <w:pPr>
              <w:jc w:val="both"/>
              <w:rPr>
                <w:rFonts w:ascii="Arial" w:hAnsi="Arial" w:cs="Arial"/>
                <w:b/>
                <w:bCs/>
                <w:color w:val="0F243E" w:themeColor="text2" w:themeShade="80"/>
                <w:lang w:val="en-GB"/>
              </w:rPr>
            </w:pPr>
            <w:proofErr w:type="spellStart"/>
            <w:r w:rsidRPr="00A67760">
              <w:rPr>
                <w:rFonts w:ascii="Arial" w:hAnsi="Arial" w:cs="Arial"/>
                <w:b/>
                <w:bCs/>
                <w:color w:val="0F243E" w:themeColor="text2" w:themeShade="80"/>
                <w:lang w:val="en-GB"/>
              </w:rPr>
              <w:t>Paeds</w:t>
            </w:r>
            <w:proofErr w:type="spellEnd"/>
            <w:r w:rsidRPr="00A67760">
              <w:rPr>
                <w:rFonts w:ascii="Arial" w:hAnsi="Arial" w:cs="Arial"/>
                <w:b/>
                <w:bCs/>
                <w:color w:val="0F243E" w:themeColor="text2" w:themeShade="80"/>
                <w:lang w:val="en-GB"/>
              </w:rPr>
              <w:t xml:space="preserve"> </w:t>
            </w:r>
          </w:p>
        </w:tc>
      </w:tr>
      <w:tr w:rsidRPr="00A67760" w:rsidR="00A67760" w:rsidTr="00E34235" w14:paraId="425E14DB" w14:textId="77777777">
        <w:tc>
          <w:tcPr>
            <w:tcW w:w="5230" w:type="dxa"/>
          </w:tcPr>
          <w:p w:rsidRPr="00A67760" w:rsidR="006039A4" w:rsidP="00DA2E76" w:rsidRDefault="006039A4" w14:paraId="52EE76B2" w14:textId="48029EA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Weight Management (AW </w:t>
            </w:r>
          </w:p>
        </w:tc>
        <w:tc>
          <w:tcPr>
            <w:tcW w:w="5230" w:type="dxa"/>
          </w:tcPr>
          <w:p w:rsidRPr="00A67760" w:rsidR="006039A4" w:rsidP="00DA2E76" w:rsidRDefault="006039A4" w14:paraId="0D02E028" w14:textId="7B2B6A66">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Diabetes Prevention </w:t>
            </w:r>
            <w:r w:rsidRPr="00A67760">
              <w:rPr>
                <w:rFonts w:ascii="Arial" w:hAnsi="Arial" w:cs="Arial"/>
                <w:color w:val="0F243E" w:themeColor="text2" w:themeShade="80"/>
                <w:lang w:val="en-GB"/>
              </w:rPr>
              <w:t>(e.g. AWDPP)</w:t>
            </w:r>
          </w:p>
        </w:tc>
      </w:tr>
      <w:tr w:rsidRPr="00A67760" w:rsidR="00A67760" w:rsidTr="00E34235" w14:paraId="28E1E400" w14:textId="77777777">
        <w:tc>
          <w:tcPr>
            <w:tcW w:w="5230" w:type="dxa"/>
          </w:tcPr>
          <w:p w:rsidRPr="00A67760" w:rsidR="006039A4" w:rsidP="00DA2E76" w:rsidRDefault="006039A4" w14:paraId="2E52E37C"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Cancer</w:t>
            </w:r>
          </w:p>
          <w:p w:rsidRPr="00A67760" w:rsidR="006039A4" w:rsidP="006039A4" w:rsidRDefault="006039A4" w14:paraId="0D0F0D59" w14:textId="591E1163">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Rapid Diagnostic Centre</w:t>
            </w:r>
          </w:p>
        </w:tc>
        <w:tc>
          <w:tcPr>
            <w:tcW w:w="5230" w:type="dxa"/>
          </w:tcPr>
          <w:p w:rsidRPr="00A67760" w:rsidR="006039A4" w:rsidP="00DA2E76" w:rsidRDefault="006039A4" w14:paraId="157FC85B"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Sexual Health – Infection testing</w:t>
            </w:r>
          </w:p>
          <w:p w:rsidRPr="00A67760" w:rsidR="006039A4" w:rsidP="00E34235" w:rsidRDefault="006039A4" w14:paraId="6236074D"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Testing &amp; Treatment</w:t>
            </w:r>
          </w:p>
          <w:p w:rsidRPr="00A67760" w:rsidR="006039A4" w:rsidP="006039A4" w:rsidRDefault="006039A4" w14:paraId="4A89F0A6" w14:textId="5149DFD3">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PREP prescribing and monitoring</w:t>
            </w:r>
          </w:p>
        </w:tc>
      </w:tr>
      <w:tr w:rsidRPr="00A67760" w:rsidR="00A67760" w:rsidTr="00E34235" w14:paraId="7000B965" w14:textId="77777777">
        <w:tc>
          <w:tcPr>
            <w:tcW w:w="5230" w:type="dxa"/>
          </w:tcPr>
          <w:p w:rsidRPr="00DA2E76" w:rsidR="006039A4" w:rsidP="00DA2E76" w:rsidRDefault="006039A4" w14:paraId="7CF4A9B7" w14:textId="77777777">
            <w:pPr>
              <w:jc w:val="both"/>
              <w:rPr>
                <w:rFonts w:ascii="Arial" w:hAnsi="Arial" w:cs="Arial"/>
                <w:b/>
                <w:bCs/>
                <w:color w:val="0F243E" w:themeColor="text2" w:themeShade="80"/>
                <w:lang w:val="en-GB"/>
              </w:rPr>
            </w:pPr>
            <w:r w:rsidRPr="00DA2E76">
              <w:rPr>
                <w:rFonts w:ascii="Arial" w:hAnsi="Arial" w:cs="Arial"/>
                <w:b/>
                <w:bCs/>
                <w:color w:val="0F243E" w:themeColor="text2" w:themeShade="80"/>
                <w:lang w:val="en-GB"/>
              </w:rPr>
              <w:t xml:space="preserve">Ear wax </w:t>
            </w:r>
          </w:p>
          <w:p w:rsidRPr="00A67760" w:rsidR="006039A4" w:rsidP="006039A4" w:rsidRDefault="006039A4" w14:paraId="4B9105C5" w14:textId="04D66AC4">
            <w:pPr>
              <w:numPr>
                <w:ilvl w:val="1"/>
                <w:numId w:val="18"/>
              </w:numPr>
              <w:jc w:val="both"/>
              <w:rPr>
                <w:rFonts w:ascii="Arial" w:hAnsi="Arial" w:cs="Arial"/>
                <w:color w:val="0F243E" w:themeColor="text2" w:themeShade="80"/>
                <w:lang w:val="en-GB"/>
              </w:rPr>
            </w:pPr>
            <w:proofErr w:type="spellStart"/>
            <w:r w:rsidRPr="00A67760">
              <w:rPr>
                <w:rFonts w:ascii="Arial" w:hAnsi="Arial" w:cs="Arial"/>
                <w:color w:val="0F243E" w:themeColor="text2" w:themeShade="80"/>
                <w:lang w:val="en-GB"/>
              </w:rPr>
              <w:t>Microsuction</w:t>
            </w:r>
            <w:proofErr w:type="spellEnd"/>
            <w:r w:rsidRPr="00A67760">
              <w:rPr>
                <w:rFonts w:ascii="Arial" w:hAnsi="Arial" w:cs="Arial"/>
                <w:color w:val="0F243E" w:themeColor="text2" w:themeShade="80"/>
                <w:lang w:val="en-GB"/>
              </w:rPr>
              <w:t xml:space="preserve"> </w:t>
            </w:r>
          </w:p>
        </w:tc>
        <w:tc>
          <w:tcPr>
            <w:tcW w:w="5230" w:type="dxa"/>
          </w:tcPr>
          <w:p w:rsidRPr="00A67760" w:rsidR="006039A4" w:rsidP="00DA2E76" w:rsidRDefault="006039A4" w14:paraId="15973D85"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Varicose veins (note INNU restrictions)</w:t>
            </w:r>
          </w:p>
          <w:p w:rsidRPr="00A67760" w:rsidR="006039A4" w:rsidP="00E34235" w:rsidRDefault="006039A4" w14:paraId="661FE0D2" w14:textId="77777777">
            <w:pPr>
              <w:jc w:val="both"/>
              <w:rPr>
                <w:rFonts w:ascii="Arial" w:hAnsi="Arial" w:cs="Arial"/>
                <w:b/>
                <w:bCs/>
                <w:color w:val="0F243E" w:themeColor="text2" w:themeShade="80"/>
                <w:lang w:val="en-GB"/>
              </w:rPr>
            </w:pPr>
          </w:p>
        </w:tc>
      </w:tr>
      <w:tr w:rsidRPr="00A67760" w:rsidR="00A67760" w:rsidTr="00CA4DDD" w14:paraId="6A0F5B64" w14:textId="77777777">
        <w:tc>
          <w:tcPr>
            <w:tcW w:w="5230" w:type="dxa"/>
          </w:tcPr>
          <w:p w:rsidRPr="00A67760" w:rsidR="00CA4DDD" w:rsidP="00DA2E76" w:rsidRDefault="00CA4DDD" w14:paraId="411DFC64" w14:textId="5B58FFE5">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Women’s Health </w:t>
            </w:r>
            <w:r w:rsidRPr="00A67760" w:rsidR="00807194">
              <w:rPr>
                <w:rFonts w:ascii="Arial" w:hAnsi="Arial" w:cs="Arial"/>
                <w:b/>
                <w:bCs/>
                <w:color w:val="0F243E" w:themeColor="text2" w:themeShade="80"/>
                <w:lang w:val="en-GB"/>
              </w:rPr>
              <w:t>‘</w:t>
            </w:r>
            <w:r w:rsidRPr="00A67760">
              <w:rPr>
                <w:rFonts w:ascii="Arial" w:hAnsi="Arial" w:cs="Arial"/>
                <w:b/>
                <w:bCs/>
                <w:color w:val="0F243E" w:themeColor="text2" w:themeShade="80"/>
                <w:lang w:val="en-GB"/>
              </w:rPr>
              <w:t>Hubs</w:t>
            </w:r>
            <w:r w:rsidRPr="00A67760" w:rsidR="00807194">
              <w:rPr>
                <w:rFonts w:ascii="Arial" w:hAnsi="Arial" w:cs="Arial"/>
                <w:b/>
                <w:bCs/>
                <w:color w:val="0F243E" w:themeColor="text2" w:themeShade="80"/>
                <w:lang w:val="en-GB"/>
              </w:rPr>
              <w:t>’</w:t>
            </w:r>
            <w:r w:rsidRPr="00A67760">
              <w:rPr>
                <w:rFonts w:ascii="Arial" w:hAnsi="Arial" w:cs="Arial"/>
                <w:b/>
                <w:bCs/>
                <w:color w:val="0F243E" w:themeColor="text2" w:themeShade="80"/>
                <w:lang w:val="en-GB"/>
              </w:rPr>
              <w:t xml:space="preserve"> </w:t>
            </w:r>
          </w:p>
          <w:p w:rsidRPr="00A67760" w:rsidR="00CA4DDD" w:rsidP="00CA4DDD" w:rsidRDefault="00CA4DDD" w14:paraId="366852E2"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Pessary Insertion</w:t>
            </w:r>
          </w:p>
          <w:p w:rsidRPr="00A67760" w:rsidR="00CA4DDD" w:rsidP="00CA4DDD" w:rsidRDefault="00CA4DDD" w14:paraId="5B4077AD"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Reversible Long-acting contraception</w:t>
            </w:r>
          </w:p>
          <w:p w:rsidRPr="00A67760" w:rsidR="00CA4DDD" w:rsidP="00CA4DDD" w:rsidRDefault="00CA4DDD" w14:paraId="533BFDF0" w14:textId="77777777">
            <w:pPr>
              <w:numPr>
                <w:ilvl w:val="2"/>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Injection</w:t>
            </w:r>
          </w:p>
          <w:p w:rsidRPr="00A67760" w:rsidR="00CA4DDD" w:rsidP="00CA4DDD" w:rsidRDefault="00CA4DDD" w14:paraId="3F89D513" w14:textId="77777777">
            <w:pPr>
              <w:numPr>
                <w:ilvl w:val="2"/>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Implant</w:t>
            </w:r>
          </w:p>
          <w:p w:rsidRPr="00A67760" w:rsidR="00CA4DDD" w:rsidP="00CA4DDD" w:rsidRDefault="00CA4DDD" w14:paraId="25C02188" w14:textId="77777777">
            <w:pPr>
              <w:numPr>
                <w:ilvl w:val="2"/>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IUD/IUCD insertion</w:t>
            </w:r>
          </w:p>
          <w:p w:rsidRPr="00A67760" w:rsidR="00CA4DDD" w:rsidP="00CA4DDD" w:rsidRDefault="00CA4DDD" w14:paraId="56D319E6"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Menopause assessment and treatment</w:t>
            </w:r>
          </w:p>
          <w:p w:rsidRPr="00A67760" w:rsidR="00CA4DDD" w:rsidP="00CA4DDD" w:rsidRDefault="00CA4DDD" w14:paraId="7B956EEF"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Mirena coil insertion</w:t>
            </w:r>
          </w:p>
          <w:p w:rsidRPr="00A67760" w:rsidR="00CA4DDD" w:rsidP="00CA4DDD" w:rsidRDefault="00CA4DDD" w14:paraId="2ECDB39F"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Family Planning </w:t>
            </w:r>
          </w:p>
          <w:p w:rsidRPr="00A67760" w:rsidR="00CA4DDD" w:rsidP="00CA4DDD" w:rsidRDefault="00CA4DDD" w14:paraId="2470AAB6"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Hysteroscopies </w:t>
            </w:r>
          </w:p>
          <w:p w:rsidRPr="00A67760" w:rsidR="00CA4DDD" w:rsidP="00CA4DDD" w:rsidRDefault="00CA4DDD" w14:paraId="1151DAB1" w14:textId="77777777">
            <w:pPr>
              <w:numPr>
                <w:ilvl w:val="1"/>
                <w:numId w:val="18"/>
              </w:numPr>
              <w:jc w:val="both"/>
              <w:rPr>
                <w:rFonts w:ascii="Arial" w:hAnsi="Arial" w:cs="Arial"/>
                <w:color w:val="0F243E" w:themeColor="text2" w:themeShade="80"/>
                <w:lang w:val="en-GB"/>
              </w:rPr>
            </w:pPr>
            <w:proofErr w:type="spellStart"/>
            <w:r w:rsidRPr="00A67760">
              <w:rPr>
                <w:rFonts w:ascii="Arial" w:hAnsi="Arial" w:cs="Arial"/>
                <w:color w:val="0F243E" w:themeColor="text2" w:themeShade="80"/>
                <w:lang w:val="en-GB"/>
              </w:rPr>
              <w:t>Pipelle</w:t>
            </w:r>
            <w:proofErr w:type="spellEnd"/>
            <w:r w:rsidRPr="00A67760">
              <w:rPr>
                <w:rFonts w:ascii="Arial" w:hAnsi="Arial" w:cs="Arial"/>
                <w:color w:val="0F243E" w:themeColor="text2" w:themeShade="80"/>
                <w:lang w:val="en-GB"/>
              </w:rPr>
              <w:t xml:space="preserve"> Biopsies</w:t>
            </w:r>
          </w:p>
          <w:p w:rsidRPr="00A67760" w:rsidR="00CA4DDD" w:rsidP="00CA4DDD" w:rsidRDefault="00CA4DDD" w14:paraId="0568A99B" w14:textId="77777777">
            <w:pPr>
              <w:ind w:left="850"/>
              <w:jc w:val="both"/>
              <w:rPr>
                <w:rFonts w:ascii="Arial" w:hAnsi="Arial" w:cs="Arial"/>
                <w:color w:val="0F243E" w:themeColor="text2" w:themeShade="80"/>
                <w:lang w:val="en-GB"/>
              </w:rPr>
            </w:pPr>
          </w:p>
        </w:tc>
        <w:tc>
          <w:tcPr>
            <w:tcW w:w="5230" w:type="dxa"/>
          </w:tcPr>
          <w:p w:rsidRPr="00A67760" w:rsidR="00CA4DDD" w:rsidP="00DA2E76" w:rsidRDefault="00CA4DDD" w14:paraId="708B8D74"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Phlebotomy </w:t>
            </w:r>
          </w:p>
          <w:p w:rsidRPr="00A67760" w:rsidR="00CA4DDD" w:rsidP="00CA4DDD" w:rsidRDefault="00CA4DDD" w14:paraId="34BE8E75"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Phlebotomy for tests requested by the GMS contractor</w:t>
            </w:r>
          </w:p>
          <w:p w:rsidRPr="00A67760" w:rsidR="00CA4DDD" w:rsidP="00CA4DDD" w:rsidRDefault="00CA4DDD" w14:paraId="0D6BE6F7"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Phlebotomy for tests requested by secondary care</w:t>
            </w:r>
          </w:p>
          <w:p w:rsidRPr="00A67760" w:rsidR="00CA4DDD" w:rsidP="00422131" w:rsidRDefault="00CA4DDD" w14:paraId="1B3F64EB" w14:textId="7C97E6A5">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The Electronic Test requesting function provided by DHCW needs to be tweaked to allow the results of requests initiated by secondary care to be returned to requestor and not to the GP. This would be in keeping with GMC and CMO standards. It would also allow hard quantification of the demand and help shift resources to where phlebotomy is best value.</w:t>
            </w:r>
          </w:p>
        </w:tc>
      </w:tr>
      <w:tr w:rsidRPr="00A67760" w:rsidR="00A67760" w:rsidTr="00CA4DDD" w14:paraId="33015B18" w14:textId="77777777">
        <w:tc>
          <w:tcPr>
            <w:tcW w:w="5230" w:type="dxa"/>
          </w:tcPr>
          <w:p w:rsidRPr="00A67760" w:rsidR="00CA4DDD" w:rsidP="00DA2E76" w:rsidRDefault="00CA4DDD" w14:paraId="0A1B4613"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Minor Surgery (lumps and bumps)</w:t>
            </w:r>
          </w:p>
          <w:p w:rsidRPr="00A67760" w:rsidR="00CA4DDD" w:rsidP="00CA4DDD" w:rsidRDefault="00CA4DDD" w14:paraId="535BF548" w14:textId="3F48D5BA">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New DES </w:t>
            </w:r>
            <w:r w:rsidRPr="00A67760" w:rsidR="00807194">
              <w:rPr>
                <w:rFonts w:ascii="Arial" w:hAnsi="Arial" w:cs="Arial"/>
                <w:color w:val="0F243E" w:themeColor="text2" w:themeShade="80"/>
                <w:lang w:val="en-GB"/>
              </w:rPr>
              <w:t xml:space="preserve">to be developed </w:t>
            </w:r>
          </w:p>
          <w:p w:rsidRPr="00A67760" w:rsidR="00CA4DDD" w:rsidP="006E1A9E" w:rsidRDefault="00807194" w14:paraId="6A320B3A" w14:textId="711B5C1D">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This should include a</w:t>
            </w:r>
            <w:r w:rsidRPr="00A67760" w:rsidR="00CA4DDD">
              <w:rPr>
                <w:rFonts w:ascii="Arial" w:hAnsi="Arial" w:cs="Arial"/>
                <w:color w:val="0F243E" w:themeColor="text2" w:themeShade="80"/>
                <w:lang w:val="en-GB"/>
              </w:rPr>
              <w:t xml:space="preserve"> quality assurance review of operator’s performance to ensure only necessary surgery is performed and performed well</w:t>
            </w:r>
          </w:p>
        </w:tc>
        <w:tc>
          <w:tcPr>
            <w:tcW w:w="5230" w:type="dxa"/>
          </w:tcPr>
          <w:p w:rsidRPr="00A67760" w:rsidR="00CA4DDD" w:rsidP="00DA2E76" w:rsidRDefault="00CA4DDD" w14:paraId="5C15CE98"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Joint Injections</w:t>
            </w:r>
          </w:p>
          <w:p w:rsidRPr="00A67760" w:rsidR="00CA4DDD" w:rsidP="00CA4DDD" w:rsidRDefault="00807194" w14:paraId="4BA38179" w14:textId="0B9513C6">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A n</w:t>
            </w:r>
            <w:r w:rsidRPr="00A67760" w:rsidR="00CA4DDD">
              <w:rPr>
                <w:rFonts w:ascii="Arial" w:hAnsi="Arial" w:cs="Arial"/>
                <w:color w:val="0F243E" w:themeColor="text2" w:themeShade="80"/>
                <w:lang w:val="en-GB"/>
              </w:rPr>
              <w:t>ew DES</w:t>
            </w:r>
            <w:r w:rsidRPr="00A67760">
              <w:rPr>
                <w:rFonts w:ascii="Arial" w:hAnsi="Arial" w:cs="Arial"/>
                <w:color w:val="0F243E" w:themeColor="text2" w:themeShade="80"/>
                <w:lang w:val="en-GB"/>
              </w:rPr>
              <w:t xml:space="preserve"> </w:t>
            </w:r>
            <w:r w:rsidRPr="00A67760" w:rsidR="00CA4DDD">
              <w:rPr>
                <w:rFonts w:ascii="Arial" w:hAnsi="Arial" w:cs="Arial"/>
                <w:color w:val="0F243E" w:themeColor="text2" w:themeShade="80"/>
                <w:lang w:val="en-GB"/>
              </w:rPr>
              <w:t xml:space="preserve">to be </w:t>
            </w:r>
            <w:r w:rsidRPr="00A67760">
              <w:rPr>
                <w:rFonts w:ascii="Arial" w:hAnsi="Arial" w:cs="Arial"/>
                <w:color w:val="0F243E" w:themeColor="text2" w:themeShade="80"/>
                <w:lang w:val="en-GB"/>
              </w:rPr>
              <w:t xml:space="preserve">developed </w:t>
            </w:r>
          </w:p>
          <w:p w:rsidRPr="00A67760" w:rsidR="00CA4DDD" w:rsidP="00CA4DDD" w:rsidRDefault="00CA4DDD" w14:paraId="5AAADA25" w14:textId="712452C4">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In some areas CMATs provide joint injections instead of DES</w:t>
            </w:r>
          </w:p>
          <w:p w:rsidRPr="00A67760" w:rsidR="00CA4DDD" w:rsidP="006E1A9E" w:rsidRDefault="00CA4DDD" w14:paraId="1CE5B299" w14:textId="77777777">
            <w:pPr>
              <w:jc w:val="both"/>
              <w:rPr>
                <w:rFonts w:ascii="Arial" w:hAnsi="Arial" w:cs="Arial"/>
                <w:color w:val="0F243E" w:themeColor="text2" w:themeShade="80"/>
                <w:lang w:val="en-GB"/>
              </w:rPr>
            </w:pPr>
          </w:p>
        </w:tc>
      </w:tr>
      <w:tr w:rsidRPr="00A67760" w:rsidR="00A67760" w:rsidTr="006039A4" w14:paraId="2AFF7649" w14:textId="77777777">
        <w:tc>
          <w:tcPr>
            <w:tcW w:w="5230" w:type="dxa"/>
            <w:tcBorders>
              <w:bottom w:val="single" w:color="auto" w:sz="4" w:space="0"/>
            </w:tcBorders>
          </w:tcPr>
          <w:p w:rsidRPr="00A67760" w:rsidR="00CA4DDD" w:rsidP="00DA2E76" w:rsidRDefault="00CA4DDD" w14:paraId="10647B3D"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Extended Minor Surgery, including low risk skin cancers</w:t>
            </w:r>
          </w:p>
          <w:p w:rsidRPr="00A67760" w:rsidR="00CA4DDD" w:rsidP="00422131" w:rsidRDefault="00CA4DDD" w14:paraId="56107472" w14:textId="509CD0ED">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Clarification is needed at HB level as to whether waiting lists would be shortened or managed differently if dermatology teams had wider access to these procedures in primary care.</w:t>
            </w:r>
          </w:p>
        </w:tc>
        <w:tc>
          <w:tcPr>
            <w:tcW w:w="5230" w:type="dxa"/>
            <w:tcBorders>
              <w:bottom w:val="single" w:color="auto" w:sz="4" w:space="0"/>
            </w:tcBorders>
          </w:tcPr>
          <w:p w:rsidRPr="00A67760" w:rsidR="00CA4DDD" w:rsidP="00DA2E76" w:rsidRDefault="00CA4DDD" w14:paraId="63DD7C15"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Vasectomy</w:t>
            </w:r>
          </w:p>
          <w:p w:rsidRPr="00A67760" w:rsidR="00CA4DDD" w:rsidP="00556CE7" w:rsidRDefault="00CA4DDD" w14:paraId="42EE2924" w14:textId="77777777">
            <w:pPr>
              <w:numPr>
                <w:ilvl w:val="0"/>
                <w:numId w:val="35"/>
              </w:numPr>
              <w:jc w:val="both"/>
              <w:rPr>
                <w:rFonts w:ascii="Arial" w:hAnsi="Arial" w:cs="Arial"/>
                <w:color w:val="0F243E" w:themeColor="text2" w:themeShade="80"/>
                <w:lang w:val="en-GB"/>
              </w:rPr>
            </w:pPr>
            <w:r w:rsidRPr="00A67760">
              <w:rPr>
                <w:rFonts w:ascii="Arial" w:hAnsi="Arial" w:cs="Arial"/>
                <w:color w:val="0F243E" w:themeColor="text2" w:themeShade="80"/>
                <w:lang w:val="en-GB"/>
              </w:rPr>
              <w:t>Very successful GP-performed enhanced services exist in multiple areas.</w:t>
            </w:r>
          </w:p>
          <w:p w:rsidRPr="00A67760" w:rsidR="00CA4DDD" w:rsidP="00556CE7" w:rsidRDefault="00CA4DDD" w14:paraId="50501341" w14:textId="55D116B1">
            <w:pPr>
              <w:numPr>
                <w:ilvl w:val="0"/>
                <w:numId w:val="35"/>
              </w:numPr>
              <w:jc w:val="both"/>
              <w:rPr>
                <w:rFonts w:ascii="Arial" w:hAnsi="Arial" w:cs="Arial"/>
                <w:color w:val="0F243E" w:themeColor="text2" w:themeShade="80"/>
                <w:lang w:val="en-GB"/>
              </w:rPr>
            </w:pPr>
            <w:r w:rsidRPr="00A67760">
              <w:rPr>
                <w:rFonts w:ascii="Arial" w:hAnsi="Arial" w:cs="Arial"/>
                <w:color w:val="0F243E" w:themeColor="text2" w:themeShade="80"/>
                <w:lang w:val="en-GB"/>
              </w:rPr>
              <w:t>There is a suggestion that nobody should be referred to secondary care for vasectomy without assessment by a vasectomy-GP first</w:t>
            </w:r>
          </w:p>
        </w:tc>
      </w:tr>
      <w:tr w:rsidRPr="00A67760" w:rsidR="00A67760" w:rsidTr="006039A4" w14:paraId="2FF2D0BD" w14:textId="77777777">
        <w:tc>
          <w:tcPr>
            <w:tcW w:w="5230" w:type="dxa"/>
            <w:tcBorders>
              <w:top w:val="single" w:color="auto" w:sz="4" w:space="0"/>
            </w:tcBorders>
          </w:tcPr>
          <w:p w:rsidRPr="00A67760" w:rsidR="006039A4" w:rsidP="00DA2E76" w:rsidRDefault="006039A4" w14:paraId="527FE135"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Diabetes </w:t>
            </w:r>
          </w:p>
          <w:p w:rsidRPr="00A67760" w:rsidR="006039A4" w:rsidP="00422131" w:rsidRDefault="006039A4" w14:paraId="0EEF93B6" w14:textId="77777777">
            <w:pPr>
              <w:jc w:val="both"/>
              <w:rPr>
                <w:rFonts w:ascii="Arial" w:hAnsi="Arial" w:cs="Arial"/>
                <w:color w:val="0F243E" w:themeColor="text2" w:themeShade="80"/>
                <w:lang w:val="en-GB"/>
              </w:rPr>
            </w:pPr>
            <w:r w:rsidRPr="00A67760">
              <w:rPr>
                <w:rFonts w:ascii="Arial" w:hAnsi="Arial" w:cs="Arial"/>
                <w:color w:val="0F243E" w:themeColor="text2" w:themeShade="80"/>
                <w:lang w:val="en-GB"/>
              </w:rPr>
              <w:t>Type 1 Chronic Disease Management</w:t>
            </w:r>
          </w:p>
          <w:p w:rsidRPr="00A67760" w:rsidR="006039A4" w:rsidP="00422131" w:rsidRDefault="006039A4" w14:paraId="18025E59" w14:textId="77777777">
            <w:pPr>
              <w:jc w:val="both"/>
              <w:rPr>
                <w:rFonts w:ascii="Arial" w:hAnsi="Arial" w:cs="Arial"/>
                <w:color w:val="0F243E" w:themeColor="text2" w:themeShade="80"/>
                <w:lang w:val="en-GB"/>
              </w:rPr>
            </w:pPr>
            <w:r w:rsidRPr="00A67760">
              <w:rPr>
                <w:rFonts w:ascii="Arial" w:hAnsi="Arial" w:cs="Arial"/>
                <w:color w:val="0F243E" w:themeColor="text2" w:themeShade="80"/>
                <w:lang w:val="en-GB"/>
              </w:rPr>
              <w:t>Type 2 Chronic Disease Management</w:t>
            </w:r>
          </w:p>
          <w:p w:rsidRPr="00A67760" w:rsidR="006039A4" w:rsidP="00422131" w:rsidRDefault="006039A4" w14:paraId="2DEA3CC6" w14:textId="77777777">
            <w:pPr>
              <w:jc w:val="both"/>
              <w:rPr>
                <w:rFonts w:ascii="Arial" w:hAnsi="Arial" w:cs="Arial"/>
                <w:color w:val="0F243E" w:themeColor="text2" w:themeShade="80"/>
                <w:lang w:val="en-GB"/>
              </w:rPr>
            </w:pPr>
            <w:r w:rsidRPr="00A67760">
              <w:rPr>
                <w:rFonts w:ascii="Arial" w:hAnsi="Arial" w:cs="Arial"/>
                <w:color w:val="0F243E" w:themeColor="text2" w:themeShade="80"/>
                <w:lang w:val="en-GB"/>
              </w:rPr>
              <w:t>Different models exist including:</w:t>
            </w:r>
          </w:p>
          <w:p w:rsidRPr="00A67760" w:rsidR="006039A4" w:rsidP="00422131" w:rsidRDefault="006039A4" w14:paraId="0E2A3380" w14:textId="1BBCAEAA">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Community Diabetes Specialist Nurse-led care with the CDSN covering a cluster.</w:t>
            </w:r>
          </w:p>
          <w:p w:rsidRPr="00A67760" w:rsidR="006039A4" w:rsidP="00422131" w:rsidRDefault="006039A4" w14:paraId="0406787D"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Consultant Outreach – seeing patients in the community, leaving the hospital OPD.</w:t>
            </w:r>
          </w:p>
          <w:p w:rsidRPr="00A67760" w:rsidR="006039A4" w:rsidP="00422131" w:rsidRDefault="006039A4" w14:paraId="074915BA"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Community Consultant Diabetologist – the consultants operating completely in the community, going onto the wards only when requested.</w:t>
            </w:r>
          </w:p>
          <w:p w:rsidRPr="00A67760" w:rsidR="006039A4" w:rsidP="00422131" w:rsidRDefault="006039A4" w14:paraId="4F6817C6" w14:textId="77777777">
            <w:pPr>
              <w:numPr>
                <w:ilvl w:val="1"/>
                <w:numId w:val="18"/>
              </w:numPr>
              <w:jc w:val="both"/>
              <w:rPr>
                <w:rFonts w:ascii="Arial" w:hAnsi="Arial" w:cs="Arial"/>
                <w:color w:val="0F243E" w:themeColor="text2" w:themeShade="80"/>
                <w:lang w:val="en-GB"/>
              </w:rPr>
            </w:pPr>
            <w:r w:rsidRPr="00A67760">
              <w:rPr>
                <w:rFonts w:ascii="Arial" w:hAnsi="Arial" w:cs="Arial"/>
                <w:color w:val="0F243E" w:themeColor="text2" w:themeShade="80"/>
                <w:lang w:val="en-GB"/>
              </w:rPr>
              <w:t>GPs with extended roles (HB employed) – tend to provide care akin to consultants without necessarily better results, often working from their own surgery premises. Useful extra pairs of hands rather than a model with any better outcomes.</w:t>
            </w:r>
          </w:p>
          <w:p w:rsidRPr="00A67760" w:rsidR="00422131" w:rsidP="00422131" w:rsidRDefault="00422131" w14:paraId="1CCF842F" w14:textId="0C1CFED0">
            <w:pPr>
              <w:ind w:left="850"/>
              <w:jc w:val="both"/>
              <w:rPr>
                <w:rFonts w:ascii="Arial" w:hAnsi="Arial" w:cs="Arial"/>
                <w:color w:val="0F243E" w:themeColor="text2" w:themeShade="80"/>
                <w:lang w:val="en-GB"/>
              </w:rPr>
            </w:pPr>
          </w:p>
        </w:tc>
        <w:tc>
          <w:tcPr>
            <w:tcW w:w="5230" w:type="dxa"/>
            <w:tcBorders>
              <w:top w:val="single" w:color="auto" w:sz="4" w:space="0"/>
            </w:tcBorders>
          </w:tcPr>
          <w:p w:rsidRPr="00A67760" w:rsidR="006039A4" w:rsidP="00DA2E76" w:rsidRDefault="006039A4" w14:paraId="433A88F8"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Learning Disability</w:t>
            </w:r>
          </w:p>
          <w:p w:rsidRPr="00A67760" w:rsidR="006039A4" w:rsidP="00556CE7" w:rsidRDefault="006039A4" w14:paraId="37A57A05" w14:textId="7EB5EDE5">
            <w:pPr>
              <w:numPr>
                <w:ilvl w:val="0"/>
                <w:numId w:val="34"/>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The </w:t>
            </w:r>
            <w:r w:rsidRPr="00A67760" w:rsidR="00C7156B">
              <w:rPr>
                <w:rFonts w:ascii="Arial" w:hAnsi="Arial" w:cs="Arial"/>
                <w:color w:val="0F243E" w:themeColor="text2" w:themeShade="80"/>
                <w:lang w:val="en-GB"/>
              </w:rPr>
              <w:t xml:space="preserve">offer of the </w:t>
            </w:r>
            <w:r w:rsidRPr="00A67760">
              <w:rPr>
                <w:rFonts w:ascii="Arial" w:hAnsi="Arial" w:cs="Arial"/>
                <w:color w:val="0F243E" w:themeColor="text2" w:themeShade="80"/>
                <w:lang w:val="en-GB"/>
              </w:rPr>
              <w:t>current D</w:t>
            </w:r>
            <w:r w:rsidRPr="00A67760" w:rsidR="00C7156B">
              <w:rPr>
                <w:rFonts w:ascii="Arial" w:hAnsi="Arial" w:cs="Arial"/>
                <w:color w:val="0F243E" w:themeColor="text2" w:themeShade="80"/>
                <w:lang w:val="en-GB"/>
              </w:rPr>
              <w:t xml:space="preserve">irected </w:t>
            </w:r>
            <w:r w:rsidRPr="00A67760">
              <w:rPr>
                <w:rFonts w:ascii="Arial" w:hAnsi="Arial" w:cs="Arial"/>
                <w:color w:val="0F243E" w:themeColor="text2" w:themeShade="80"/>
                <w:lang w:val="en-GB"/>
              </w:rPr>
              <w:t>E</w:t>
            </w:r>
            <w:r w:rsidRPr="00A67760" w:rsidR="00C7156B">
              <w:rPr>
                <w:rFonts w:ascii="Arial" w:hAnsi="Arial" w:cs="Arial"/>
                <w:color w:val="0F243E" w:themeColor="text2" w:themeShade="80"/>
                <w:lang w:val="en-GB"/>
              </w:rPr>
              <w:t xml:space="preserve">nhanced </w:t>
            </w:r>
            <w:r w:rsidRPr="00A67760">
              <w:rPr>
                <w:rFonts w:ascii="Arial" w:hAnsi="Arial" w:cs="Arial"/>
                <w:color w:val="0F243E" w:themeColor="text2" w:themeShade="80"/>
                <w:lang w:val="en-GB"/>
              </w:rPr>
              <w:t>S</w:t>
            </w:r>
            <w:r w:rsidRPr="00A67760" w:rsidR="00C7156B">
              <w:rPr>
                <w:rFonts w:ascii="Arial" w:hAnsi="Arial" w:cs="Arial"/>
                <w:color w:val="0F243E" w:themeColor="text2" w:themeShade="80"/>
                <w:lang w:val="en-GB"/>
              </w:rPr>
              <w:t>ervice</w:t>
            </w:r>
            <w:r w:rsidRPr="00A67760">
              <w:rPr>
                <w:rFonts w:ascii="Arial" w:hAnsi="Arial" w:cs="Arial"/>
                <w:color w:val="0F243E" w:themeColor="text2" w:themeShade="80"/>
                <w:lang w:val="en-GB"/>
              </w:rPr>
              <w:t xml:space="preserve"> is </w:t>
            </w:r>
            <w:r w:rsidRPr="00A67760" w:rsidR="00C7156B">
              <w:rPr>
                <w:rFonts w:ascii="Arial" w:hAnsi="Arial" w:cs="Arial"/>
                <w:color w:val="0F243E" w:themeColor="text2" w:themeShade="80"/>
                <w:lang w:val="en-GB"/>
              </w:rPr>
              <w:t>incomplete</w:t>
            </w:r>
            <w:r w:rsidRPr="00A67760">
              <w:rPr>
                <w:rFonts w:ascii="Arial" w:hAnsi="Arial" w:cs="Arial"/>
                <w:color w:val="0F243E" w:themeColor="text2" w:themeShade="80"/>
                <w:lang w:val="en-GB"/>
              </w:rPr>
              <w:t xml:space="preserve"> across Wales with less than half of all eligible people taking up the annual review.</w:t>
            </w:r>
          </w:p>
          <w:p w:rsidRPr="00A67760" w:rsidR="006039A4" w:rsidP="00556CE7" w:rsidRDefault="00C7156B" w14:paraId="6246E92E" w14:textId="13C36C2F">
            <w:pPr>
              <w:numPr>
                <w:ilvl w:val="0"/>
                <w:numId w:val="34"/>
              </w:numPr>
              <w:jc w:val="both"/>
              <w:rPr>
                <w:rFonts w:ascii="Arial" w:hAnsi="Arial" w:cs="Arial"/>
                <w:color w:val="0F243E" w:themeColor="text2" w:themeShade="80"/>
                <w:lang w:val="en-GB"/>
              </w:rPr>
            </w:pPr>
            <w:r w:rsidRPr="00A67760">
              <w:rPr>
                <w:rFonts w:ascii="Arial" w:hAnsi="Arial" w:cs="Arial"/>
                <w:color w:val="0F243E" w:themeColor="text2" w:themeShade="80"/>
                <w:lang w:val="en-GB"/>
              </w:rPr>
              <w:t>Some</w:t>
            </w:r>
            <w:r w:rsidRPr="00A67760" w:rsidR="006039A4">
              <w:rPr>
                <w:rFonts w:ascii="Arial" w:hAnsi="Arial" w:cs="Arial"/>
                <w:color w:val="0F243E" w:themeColor="text2" w:themeShade="80"/>
                <w:lang w:val="en-GB"/>
              </w:rPr>
              <w:t xml:space="preserve"> of what is in the annual review document </w:t>
            </w:r>
            <w:r w:rsidRPr="00A67760">
              <w:rPr>
                <w:rFonts w:ascii="Arial" w:hAnsi="Arial" w:cs="Arial"/>
                <w:color w:val="0F243E" w:themeColor="text2" w:themeShade="80"/>
                <w:lang w:val="en-GB"/>
              </w:rPr>
              <w:t>could be considered</w:t>
            </w:r>
            <w:r w:rsidRPr="00A67760" w:rsidR="006039A4">
              <w:rPr>
                <w:rFonts w:ascii="Arial" w:hAnsi="Arial" w:cs="Arial"/>
                <w:color w:val="0F243E" w:themeColor="text2" w:themeShade="80"/>
                <w:lang w:val="en-GB"/>
              </w:rPr>
              <w:t xml:space="preserve"> core GMS/Unified contract (e.g. medication review and long-term conditions management)</w:t>
            </w:r>
            <w:r w:rsidRPr="00A67760">
              <w:rPr>
                <w:rFonts w:ascii="Arial" w:hAnsi="Arial" w:cs="Arial"/>
                <w:color w:val="0F243E" w:themeColor="text2" w:themeShade="80"/>
                <w:lang w:val="en-GB"/>
              </w:rPr>
              <w:t xml:space="preserve"> but individuals make struggle to access services or be able to understand and follow through on the advice given </w:t>
            </w:r>
          </w:p>
          <w:p w:rsidRPr="00DA2E76" w:rsidR="006039A4" w:rsidP="00E34235" w:rsidRDefault="00C7156B" w14:paraId="04389D1A" w14:textId="6DC2BC8F">
            <w:pPr>
              <w:numPr>
                <w:ilvl w:val="0"/>
                <w:numId w:val="34"/>
              </w:numPr>
              <w:jc w:val="both"/>
              <w:rPr>
                <w:rFonts w:ascii="Arial" w:hAnsi="Arial" w:cs="Arial"/>
                <w:color w:val="0F243E" w:themeColor="text2" w:themeShade="80"/>
                <w:lang w:val="en-GB"/>
              </w:rPr>
            </w:pPr>
            <w:r w:rsidRPr="00DA2E76">
              <w:rPr>
                <w:rFonts w:ascii="Arial" w:hAnsi="Arial" w:cs="Arial"/>
                <w:color w:val="0F243E" w:themeColor="text2" w:themeShade="80"/>
                <w:lang w:val="en-GB"/>
              </w:rPr>
              <w:t xml:space="preserve">There are successful examples </w:t>
            </w:r>
            <w:r w:rsidRPr="00DA2E76" w:rsidR="006039A4">
              <w:rPr>
                <w:rFonts w:ascii="Arial" w:hAnsi="Arial" w:cs="Arial"/>
                <w:color w:val="0F243E" w:themeColor="text2" w:themeShade="80"/>
                <w:lang w:val="en-GB"/>
              </w:rPr>
              <w:t xml:space="preserve">of </w:t>
            </w:r>
            <w:r w:rsidRPr="00DA2E76">
              <w:rPr>
                <w:rFonts w:ascii="Arial" w:hAnsi="Arial" w:cs="Arial"/>
                <w:color w:val="0F243E" w:themeColor="text2" w:themeShade="80"/>
                <w:lang w:val="en-GB"/>
              </w:rPr>
              <w:t xml:space="preserve">a proactive </w:t>
            </w:r>
            <w:r w:rsidRPr="00DA2E76" w:rsidR="006039A4">
              <w:rPr>
                <w:rFonts w:ascii="Arial" w:hAnsi="Arial" w:cs="Arial"/>
                <w:color w:val="0F243E" w:themeColor="text2" w:themeShade="80"/>
                <w:lang w:val="en-GB"/>
              </w:rPr>
              <w:t xml:space="preserve">approach </w:t>
            </w:r>
            <w:r w:rsidRPr="00DA2E76">
              <w:rPr>
                <w:rFonts w:ascii="Arial" w:hAnsi="Arial" w:cs="Arial"/>
                <w:color w:val="0F243E" w:themeColor="text2" w:themeShade="80"/>
                <w:lang w:val="en-GB"/>
              </w:rPr>
              <w:t>through the DES and from LD teams.</w:t>
            </w:r>
            <w:r w:rsidRPr="00DA2E76" w:rsidR="006039A4">
              <w:rPr>
                <w:rFonts w:ascii="Arial" w:hAnsi="Arial" w:cs="Arial"/>
                <w:color w:val="0F243E" w:themeColor="text2" w:themeShade="80"/>
                <w:lang w:val="en-GB"/>
              </w:rPr>
              <w:t xml:space="preserve"> </w:t>
            </w:r>
            <w:r w:rsidRPr="00DA2E76">
              <w:rPr>
                <w:rFonts w:ascii="Arial" w:hAnsi="Arial" w:cs="Arial"/>
                <w:color w:val="0F243E" w:themeColor="text2" w:themeShade="80"/>
                <w:lang w:val="en-GB"/>
              </w:rPr>
              <w:t>There are opportunities to address</w:t>
            </w:r>
            <w:r w:rsidRPr="00DA2E76" w:rsidR="006039A4">
              <w:rPr>
                <w:rFonts w:ascii="Arial" w:hAnsi="Arial" w:cs="Arial"/>
                <w:color w:val="0F243E" w:themeColor="text2" w:themeShade="80"/>
                <w:lang w:val="en-GB"/>
              </w:rPr>
              <w:t xml:space="preserve"> social </w:t>
            </w:r>
            <w:r w:rsidRPr="00DA2E76">
              <w:rPr>
                <w:rFonts w:ascii="Arial" w:hAnsi="Arial" w:cs="Arial"/>
                <w:color w:val="0F243E" w:themeColor="text2" w:themeShade="80"/>
                <w:lang w:val="en-GB"/>
              </w:rPr>
              <w:t xml:space="preserve">support through </w:t>
            </w:r>
            <w:r w:rsidRPr="00DA2E76" w:rsidR="006039A4">
              <w:rPr>
                <w:rFonts w:ascii="Arial" w:hAnsi="Arial" w:cs="Arial"/>
                <w:color w:val="0F243E" w:themeColor="text2" w:themeShade="80"/>
                <w:lang w:val="en-GB"/>
              </w:rPr>
              <w:t xml:space="preserve">cluster or pan cluster </w:t>
            </w:r>
            <w:r w:rsidRPr="00DA2E76">
              <w:rPr>
                <w:rFonts w:ascii="Arial" w:hAnsi="Arial" w:cs="Arial"/>
                <w:color w:val="0F243E" w:themeColor="text2" w:themeShade="80"/>
                <w:lang w:val="en-GB"/>
              </w:rPr>
              <w:t xml:space="preserve">working </w:t>
            </w:r>
            <w:r w:rsidRPr="00DA2E76" w:rsidR="006039A4">
              <w:rPr>
                <w:rFonts w:ascii="Arial" w:hAnsi="Arial" w:cs="Arial"/>
                <w:color w:val="0F243E" w:themeColor="text2" w:themeShade="80"/>
                <w:lang w:val="en-GB"/>
              </w:rPr>
              <w:t xml:space="preserve"> </w:t>
            </w:r>
            <w:r w:rsidRPr="00DA2E76">
              <w:rPr>
                <w:rFonts w:ascii="Arial" w:hAnsi="Arial" w:cs="Arial"/>
                <w:color w:val="0F243E" w:themeColor="text2" w:themeShade="80"/>
                <w:lang w:val="en-GB"/>
              </w:rPr>
              <w:t>and</w:t>
            </w:r>
            <w:r w:rsidRPr="00DA2E76" w:rsidR="006039A4">
              <w:rPr>
                <w:rFonts w:ascii="Arial" w:hAnsi="Arial" w:cs="Arial"/>
                <w:color w:val="0F243E" w:themeColor="text2" w:themeShade="80"/>
                <w:lang w:val="en-GB"/>
              </w:rPr>
              <w:t xml:space="preserve"> the more clinical elements can be addressed at practice level</w:t>
            </w:r>
            <w:r w:rsidRPr="00DA2E76">
              <w:rPr>
                <w:rFonts w:ascii="Arial" w:hAnsi="Arial" w:cs="Arial"/>
                <w:color w:val="0F243E" w:themeColor="text2" w:themeShade="80"/>
                <w:lang w:val="en-GB"/>
              </w:rPr>
              <w:t xml:space="preserve"> or through lead practice arrangements.</w:t>
            </w:r>
          </w:p>
          <w:p w:rsidRPr="00A67760" w:rsidR="00AC27CD" w:rsidP="006039A4" w:rsidRDefault="00AC27CD" w14:paraId="600EB997" w14:textId="77777777">
            <w:pPr>
              <w:jc w:val="both"/>
              <w:rPr>
                <w:rFonts w:ascii="Arial" w:hAnsi="Arial" w:cs="Arial"/>
                <w:color w:val="0F243E" w:themeColor="text2" w:themeShade="80"/>
                <w:lang w:val="en-GB"/>
              </w:rPr>
            </w:pPr>
          </w:p>
        </w:tc>
      </w:tr>
      <w:tr w:rsidRPr="00A67760" w:rsidR="00A67760" w:rsidTr="00CA4DDD" w14:paraId="3559E37F" w14:textId="77777777">
        <w:tc>
          <w:tcPr>
            <w:tcW w:w="5230" w:type="dxa"/>
          </w:tcPr>
          <w:p w:rsidRPr="00A67760" w:rsidR="006039A4" w:rsidP="00DA2E76" w:rsidRDefault="006039A4" w14:paraId="2D58CEBA"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Urology – Continence services</w:t>
            </w:r>
          </w:p>
          <w:p w:rsidRPr="00A67760" w:rsidR="006039A4" w:rsidP="00422131" w:rsidRDefault="006039A4" w14:paraId="42FF87FE" w14:textId="77777777">
            <w:pPr>
              <w:numPr>
                <w:ilvl w:val="0"/>
                <w:numId w:val="26"/>
              </w:numPr>
              <w:jc w:val="both"/>
              <w:rPr>
                <w:rFonts w:ascii="Arial" w:hAnsi="Arial" w:cs="Arial"/>
                <w:color w:val="0F243E" w:themeColor="text2" w:themeShade="80"/>
                <w:lang w:val="en-GB"/>
              </w:rPr>
            </w:pPr>
            <w:r w:rsidRPr="00A67760">
              <w:rPr>
                <w:rFonts w:ascii="Arial" w:hAnsi="Arial" w:cs="Arial"/>
                <w:color w:val="0F243E" w:themeColor="text2" w:themeShade="80"/>
                <w:lang w:val="en-GB"/>
              </w:rPr>
              <w:t>flow rate assessment.</w:t>
            </w:r>
          </w:p>
          <w:p w:rsidRPr="00A67760" w:rsidR="006039A4" w:rsidP="00422131" w:rsidRDefault="006039A4" w14:paraId="6010ED9E" w14:textId="77777777">
            <w:pPr>
              <w:numPr>
                <w:ilvl w:val="0"/>
                <w:numId w:val="27"/>
              </w:numPr>
              <w:jc w:val="both"/>
              <w:rPr>
                <w:rFonts w:ascii="Arial" w:hAnsi="Arial" w:cs="Arial"/>
                <w:color w:val="0F243E" w:themeColor="text2" w:themeShade="80"/>
                <w:lang w:val="en-GB"/>
              </w:rPr>
            </w:pPr>
            <w:r w:rsidRPr="00A67760">
              <w:rPr>
                <w:rFonts w:ascii="Arial" w:hAnsi="Arial" w:cs="Arial"/>
                <w:color w:val="0F243E" w:themeColor="text2" w:themeShade="80"/>
                <w:lang w:val="en-GB"/>
              </w:rPr>
              <w:t>A simple test (patient urinates onto a weighing scale and the flow is calculated automatically. Management depends on the figures obtained)</w:t>
            </w:r>
          </w:p>
          <w:p w:rsidRPr="00A67760" w:rsidR="006039A4" w:rsidP="00422131" w:rsidRDefault="006039A4" w14:paraId="0478B825" w14:textId="77777777">
            <w:pPr>
              <w:numPr>
                <w:ilvl w:val="0"/>
                <w:numId w:val="27"/>
              </w:numPr>
              <w:jc w:val="both"/>
              <w:rPr>
                <w:rFonts w:ascii="Arial" w:hAnsi="Arial" w:cs="Arial"/>
                <w:color w:val="0F243E" w:themeColor="text2" w:themeShade="80"/>
                <w:lang w:val="en-GB"/>
              </w:rPr>
            </w:pPr>
            <w:r w:rsidRPr="00A67760">
              <w:rPr>
                <w:rFonts w:ascii="Arial" w:hAnsi="Arial" w:cs="Arial"/>
                <w:color w:val="0F243E" w:themeColor="text2" w:themeShade="80"/>
                <w:lang w:val="en-GB"/>
              </w:rPr>
              <w:t>This can be part of a wider continence service or cluster/practice-based commission.</w:t>
            </w:r>
          </w:p>
          <w:p w:rsidRPr="00A67760" w:rsidR="006039A4" w:rsidP="00422131" w:rsidRDefault="00807194" w14:paraId="263D0C94" w14:textId="71C50B58">
            <w:pPr>
              <w:numPr>
                <w:ilvl w:val="0"/>
                <w:numId w:val="26"/>
              </w:numPr>
              <w:jc w:val="both"/>
              <w:rPr>
                <w:rFonts w:ascii="Arial" w:hAnsi="Arial" w:cs="Arial"/>
                <w:color w:val="0F243E" w:themeColor="text2" w:themeShade="80"/>
                <w:lang w:val="en-GB"/>
              </w:rPr>
            </w:pPr>
            <w:r w:rsidRPr="00A67760">
              <w:rPr>
                <w:rFonts w:ascii="Arial" w:hAnsi="Arial" w:cs="Arial"/>
                <w:color w:val="0F243E" w:themeColor="text2" w:themeShade="80"/>
                <w:lang w:val="en-GB"/>
              </w:rPr>
              <w:t>B</w:t>
            </w:r>
            <w:r w:rsidRPr="00A67760" w:rsidR="006039A4">
              <w:rPr>
                <w:rFonts w:ascii="Arial" w:hAnsi="Arial" w:cs="Arial"/>
                <w:color w:val="0F243E" w:themeColor="text2" w:themeShade="80"/>
                <w:lang w:val="en-GB"/>
              </w:rPr>
              <w:t>ladder scan</w:t>
            </w:r>
          </w:p>
          <w:p w:rsidRPr="00A67760" w:rsidR="006039A4" w:rsidP="00422131" w:rsidRDefault="00807194" w14:paraId="0F1858E5" w14:textId="5573AF0A">
            <w:pPr>
              <w:numPr>
                <w:ilvl w:val="0"/>
                <w:numId w:val="28"/>
              </w:numPr>
              <w:jc w:val="both"/>
              <w:rPr>
                <w:rFonts w:ascii="Arial" w:hAnsi="Arial" w:cs="Arial"/>
                <w:color w:val="0F243E" w:themeColor="text2" w:themeShade="80"/>
                <w:lang w:val="en-GB"/>
              </w:rPr>
            </w:pPr>
            <w:r w:rsidRPr="00A67760">
              <w:rPr>
                <w:rFonts w:ascii="Arial" w:hAnsi="Arial" w:cs="Arial"/>
                <w:color w:val="0F243E" w:themeColor="text2" w:themeShade="80"/>
                <w:lang w:val="en-GB"/>
              </w:rPr>
              <w:t>This</w:t>
            </w:r>
            <w:r w:rsidRPr="00A67760" w:rsidR="006039A4">
              <w:rPr>
                <w:rFonts w:ascii="Arial" w:hAnsi="Arial" w:cs="Arial"/>
                <w:color w:val="0F243E" w:themeColor="text2" w:themeShade="80"/>
                <w:lang w:val="en-GB"/>
              </w:rPr>
              <w:t xml:space="preserve"> is already conducted by district nurses and continence nurses</w:t>
            </w:r>
            <w:r w:rsidRPr="00A67760">
              <w:rPr>
                <w:rFonts w:ascii="Arial" w:hAnsi="Arial" w:cs="Arial"/>
                <w:color w:val="0F243E" w:themeColor="text2" w:themeShade="80"/>
                <w:lang w:val="en-GB"/>
              </w:rPr>
              <w:t xml:space="preserve"> in many areas</w:t>
            </w:r>
            <w:r w:rsidRPr="00A67760" w:rsidR="006039A4">
              <w:rPr>
                <w:rFonts w:ascii="Arial" w:hAnsi="Arial" w:cs="Arial"/>
                <w:color w:val="0F243E" w:themeColor="text2" w:themeShade="80"/>
                <w:lang w:val="en-GB"/>
              </w:rPr>
              <w:t xml:space="preserve">. </w:t>
            </w:r>
          </w:p>
          <w:p w:rsidRPr="00A67760" w:rsidR="006039A4" w:rsidP="00422131" w:rsidRDefault="006039A4" w14:paraId="113EB84E" w14:textId="4B61F00F">
            <w:pPr>
              <w:numPr>
                <w:ilvl w:val="0"/>
                <w:numId w:val="26"/>
              </w:numPr>
              <w:jc w:val="both"/>
              <w:rPr>
                <w:rFonts w:ascii="Arial" w:hAnsi="Arial" w:cs="Arial"/>
                <w:color w:val="0F243E" w:themeColor="text2" w:themeShade="80"/>
                <w:lang w:val="en-GB"/>
              </w:rPr>
            </w:pPr>
            <w:r w:rsidRPr="00A67760">
              <w:rPr>
                <w:rFonts w:ascii="Arial" w:hAnsi="Arial" w:cs="Arial"/>
                <w:color w:val="0F243E" w:themeColor="text2" w:themeShade="80"/>
                <w:lang w:val="en-GB"/>
              </w:rPr>
              <w:t>Continence aids &amp; appliances &amp; training &amp; Therapies</w:t>
            </w:r>
          </w:p>
        </w:tc>
        <w:tc>
          <w:tcPr>
            <w:tcW w:w="5230" w:type="dxa"/>
          </w:tcPr>
          <w:p w:rsidRPr="00A67760" w:rsidR="006039A4" w:rsidP="00DA2E76" w:rsidRDefault="006039A4" w14:paraId="36DF8DAD"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Cardiology</w:t>
            </w:r>
            <w:r w:rsidRPr="00A67760">
              <w:rPr>
                <w:rFonts w:ascii="Arial" w:hAnsi="Arial" w:cs="Arial"/>
                <w:b/>
                <w:bCs/>
                <w:color w:val="0F243E" w:themeColor="text2" w:themeShade="80"/>
                <w:lang w:val="en-GB"/>
              </w:rPr>
              <w:tab/>
            </w:r>
            <w:r w:rsidRPr="00A67760">
              <w:rPr>
                <w:rFonts w:ascii="Arial" w:hAnsi="Arial" w:cs="Arial"/>
                <w:b/>
                <w:bCs/>
                <w:color w:val="0F243E" w:themeColor="text2" w:themeShade="80"/>
                <w:lang w:val="en-GB"/>
              </w:rPr>
              <w:t xml:space="preserve"> </w:t>
            </w:r>
          </w:p>
          <w:p w:rsidRPr="00A67760" w:rsidR="006039A4" w:rsidP="00422131" w:rsidRDefault="006039A4" w14:paraId="394B047C" w14:textId="77777777">
            <w:pPr>
              <w:numPr>
                <w:ilvl w:val="0"/>
                <w:numId w:val="24"/>
              </w:numPr>
              <w:jc w:val="both"/>
              <w:rPr>
                <w:rFonts w:ascii="Arial" w:hAnsi="Arial" w:cs="Arial"/>
                <w:color w:val="0F243E" w:themeColor="text2" w:themeShade="80"/>
                <w:lang w:val="en-GB"/>
              </w:rPr>
            </w:pPr>
            <w:r w:rsidRPr="00A67760">
              <w:rPr>
                <w:rFonts w:ascii="Arial" w:hAnsi="Arial" w:cs="Arial"/>
                <w:color w:val="0F243E" w:themeColor="text2" w:themeShade="80"/>
                <w:lang w:val="en-GB"/>
              </w:rPr>
              <w:t>Heart failure (often nurse led)</w:t>
            </w:r>
          </w:p>
          <w:p w:rsidRPr="00A67760" w:rsidR="006039A4" w:rsidP="00422131" w:rsidRDefault="006039A4" w14:paraId="0DF7CC56" w14:textId="77777777">
            <w:pPr>
              <w:numPr>
                <w:ilvl w:val="0"/>
                <w:numId w:val="24"/>
              </w:numPr>
              <w:jc w:val="both"/>
              <w:rPr>
                <w:rFonts w:ascii="Arial" w:hAnsi="Arial" w:cs="Arial"/>
                <w:color w:val="0F243E" w:themeColor="text2" w:themeShade="80"/>
                <w:lang w:val="en-GB"/>
              </w:rPr>
            </w:pPr>
            <w:r w:rsidRPr="00A67760">
              <w:rPr>
                <w:rFonts w:ascii="Arial" w:hAnsi="Arial" w:cs="Arial"/>
                <w:color w:val="0F243E" w:themeColor="text2" w:themeShade="80"/>
                <w:lang w:val="en-GB"/>
              </w:rPr>
              <w:t>Arrythmias</w:t>
            </w:r>
          </w:p>
          <w:p w:rsidRPr="00A67760" w:rsidR="006039A4" w:rsidP="00422131" w:rsidRDefault="006039A4" w14:paraId="7666B710" w14:textId="77777777">
            <w:pPr>
              <w:numPr>
                <w:ilvl w:val="0"/>
                <w:numId w:val="24"/>
              </w:numPr>
              <w:jc w:val="both"/>
              <w:rPr>
                <w:rFonts w:ascii="Arial" w:hAnsi="Arial" w:cs="Arial"/>
                <w:color w:val="0F243E" w:themeColor="text2" w:themeShade="80"/>
                <w:lang w:val="en-GB"/>
              </w:rPr>
            </w:pPr>
            <w:r w:rsidRPr="00A67760">
              <w:rPr>
                <w:rFonts w:ascii="Arial" w:hAnsi="Arial" w:cs="Arial"/>
                <w:color w:val="0F243E" w:themeColor="text2" w:themeShade="80"/>
                <w:lang w:val="en-GB"/>
              </w:rPr>
              <w:t>Problem Hypertension</w:t>
            </w:r>
          </w:p>
          <w:p w:rsidRPr="00A67760" w:rsidR="006039A4" w:rsidP="00422131" w:rsidRDefault="006039A4" w14:paraId="5D89C703" w14:textId="77777777">
            <w:pPr>
              <w:numPr>
                <w:ilvl w:val="0"/>
                <w:numId w:val="25"/>
              </w:numPr>
              <w:jc w:val="both"/>
              <w:rPr>
                <w:rFonts w:ascii="Arial" w:hAnsi="Arial" w:cs="Arial"/>
                <w:color w:val="0F243E" w:themeColor="text2" w:themeShade="80"/>
                <w:lang w:val="en-GB"/>
              </w:rPr>
            </w:pPr>
            <w:r w:rsidRPr="00A67760">
              <w:rPr>
                <w:rFonts w:ascii="Arial" w:hAnsi="Arial" w:cs="Arial"/>
                <w:color w:val="0F243E" w:themeColor="text2" w:themeShade="80"/>
                <w:lang w:val="en-GB"/>
              </w:rPr>
              <w:t>Models include GP with Extended Role (cf. existing cardiology GP scheme)</w:t>
            </w:r>
          </w:p>
          <w:p w:rsidRPr="00A67760" w:rsidR="006039A4" w:rsidP="00422131" w:rsidRDefault="00807194" w14:paraId="2E31536A" w14:textId="464ACF1D">
            <w:pPr>
              <w:numPr>
                <w:ilvl w:val="0"/>
                <w:numId w:val="25"/>
              </w:numPr>
              <w:jc w:val="both"/>
              <w:rPr>
                <w:rFonts w:ascii="Arial" w:hAnsi="Arial" w:cs="Arial"/>
                <w:color w:val="0F243E" w:themeColor="text2" w:themeShade="80"/>
                <w:lang w:val="en-GB"/>
              </w:rPr>
            </w:pPr>
            <w:r w:rsidRPr="00A67760">
              <w:rPr>
                <w:rFonts w:ascii="Arial" w:hAnsi="Arial" w:cs="Arial"/>
                <w:color w:val="0F243E" w:themeColor="text2" w:themeShade="80"/>
                <w:lang w:val="en-GB"/>
              </w:rPr>
              <w:t>There needs to be local agreement on the most appropriate model and the best use of clinical skills and capacity</w:t>
            </w:r>
            <w:r w:rsidRPr="00A67760" w:rsidR="006039A4">
              <w:rPr>
                <w:rFonts w:ascii="Arial" w:hAnsi="Arial" w:cs="Arial"/>
                <w:color w:val="0F243E" w:themeColor="text2" w:themeShade="80"/>
                <w:lang w:val="en-GB"/>
              </w:rPr>
              <w:t xml:space="preserve">. </w:t>
            </w:r>
          </w:p>
        </w:tc>
      </w:tr>
      <w:tr w:rsidRPr="00A67760" w:rsidR="006039A4" w:rsidTr="00CA4DDD" w14:paraId="67EFAF56" w14:textId="77777777">
        <w:tc>
          <w:tcPr>
            <w:tcW w:w="5230" w:type="dxa"/>
          </w:tcPr>
          <w:p w:rsidRPr="00A67760" w:rsidR="006039A4" w:rsidP="00DA2E76" w:rsidRDefault="006039A4" w14:paraId="501BC414"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Fragility Fracture</w:t>
            </w:r>
          </w:p>
          <w:p w:rsidRPr="00A67760" w:rsidR="006039A4" w:rsidP="00556CE7" w:rsidRDefault="006039A4" w14:paraId="543E1C2A" w14:textId="77777777">
            <w:pPr>
              <w:numPr>
                <w:ilvl w:val="0"/>
                <w:numId w:val="32"/>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High mortality from second or third fractures can be reduced if the correct management is </w:t>
            </w:r>
            <w:proofErr w:type="gramStart"/>
            <w:r w:rsidRPr="00A67760">
              <w:rPr>
                <w:rFonts w:ascii="Arial" w:hAnsi="Arial" w:cs="Arial"/>
                <w:color w:val="0F243E" w:themeColor="text2" w:themeShade="80"/>
                <w:lang w:val="en-GB"/>
              </w:rPr>
              <w:t>followed after</w:t>
            </w:r>
            <w:proofErr w:type="gramEnd"/>
            <w:r w:rsidRPr="00A67760">
              <w:rPr>
                <w:rFonts w:ascii="Arial" w:hAnsi="Arial" w:cs="Arial"/>
                <w:color w:val="0F243E" w:themeColor="text2" w:themeShade="80"/>
                <w:lang w:val="en-GB"/>
              </w:rPr>
              <w:t xml:space="preserve"> a first fragility fracture. It is estimated that 400 people die a year in Wales because of this.</w:t>
            </w:r>
          </w:p>
          <w:p w:rsidRPr="00A67760" w:rsidR="00945A1D" w:rsidP="00556CE7" w:rsidRDefault="006039A4" w14:paraId="3EE91128" w14:textId="77777777">
            <w:pPr>
              <w:numPr>
                <w:ilvl w:val="0"/>
                <w:numId w:val="32"/>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Identifying people who have had a fragility fracture is key, as is referring them to a service where the appropriate diagnostics, medication and therapies are applied. </w:t>
            </w:r>
          </w:p>
          <w:p w:rsidRPr="00A67760" w:rsidR="006039A4" w:rsidP="00556CE7" w:rsidRDefault="00945A1D" w14:paraId="43055877" w14:textId="77777777">
            <w:pPr>
              <w:numPr>
                <w:ilvl w:val="0"/>
                <w:numId w:val="32"/>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A joint approach is needed with potential for community follow up </w:t>
            </w:r>
          </w:p>
          <w:p w:rsidRPr="00A67760" w:rsidR="00945A1D" w:rsidP="00556CE7" w:rsidRDefault="00945A1D" w14:paraId="132F2E27" w14:textId="0D94D166">
            <w:pPr>
              <w:numPr>
                <w:ilvl w:val="0"/>
                <w:numId w:val="32"/>
              </w:num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A partnership approach should also be adopted to address the wider social determinants and ensure that </w:t>
            </w:r>
            <w:proofErr w:type="gramStart"/>
            <w:r w:rsidRPr="00A67760">
              <w:rPr>
                <w:rFonts w:ascii="Arial" w:hAnsi="Arial" w:cs="Arial"/>
                <w:color w:val="0F243E" w:themeColor="text2" w:themeShade="80"/>
                <w:lang w:val="en-GB"/>
              </w:rPr>
              <w:t>an</w:t>
            </w:r>
            <w:proofErr w:type="gramEnd"/>
            <w:r w:rsidRPr="00A67760">
              <w:rPr>
                <w:rFonts w:ascii="Arial" w:hAnsi="Arial" w:cs="Arial"/>
                <w:color w:val="0F243E" w:themeColor="text2" w:themeShade="80"/>
                <w:lang w:val="en-GB"/>
              </w:rPr>
              <w:t xml:space="preserve"> holistic approach is provided</w:t>
            </w:r>
          </w:p>
        </w:tc>
        <w:tc>
          <w:tcPr>
            <w:tcW w:w="5230" w:type="dxa"/>
          </w:tcPr>
          <w:p w:rsidRPr="00A67760" w:rsidR="006039A4" w:rsidP="00DA2E76" w:rsidRDefault="006039A4" w14:paraId="30B52B85" w14:textId="77777777">
            <w:pPr>
              <w:jc w:val="both"/>
              <w:rPr>
                <w:rFonts w:ascii="Arial" w:hAnsi="Arial" w:cs="Arial"/>
                <w:b/>
                <w:bCs/>
                <w:color w:val="0F243E" w:themeColor="text2" w:themeShade="80"/>
                <w:lang w:val="en-GB"/>
              </w:rPr>
            </w:pPr>
            <w:r w:rsidRPr="00A67760">
              <w:rPr>
                <w:rFonts w:ascii="Arial" w:hAnsi="Arial" w:cs="Arial"/>
                <w:b/>
                <w:bCs/>
                <w:color w:val="0F243E" w:themeColor="text2" w:themeShade="80"/>
                <w:lang w:val="en-GB"/>
              </w:rPr>
              <w:t xml:space="preserve">Urgent primary care </w:t>
            </w:r>
          </w:p>
          <w:p w:rsidRPr="00A67760" w:rsidR="00F22ED0" w:rsidP="00F22ED0" w:rsidRDefault="00F22ED0" w14:paraId="63FB9F5E" w14:textId="77777777">
            <w:pPr>
              <w:pStyle w:val="ListParagraph"/>
              <w:numPr>
                <w:ilvl w:val="0"/>
                <w:numId w:val="30"/>
              </w:numPr>
              <w:rPr>
                <w:rFonts w:ascii="Arial" w:hAnsi="Arial" w:cs="Arial"/>
                <w:color w:val="0F243E" w:themeColor="text2" w:themeShade="80"/>
                <w:lang w:val="en-GB"/>
              </w:rPr>
            </w:pPr>
            <w:r w:rsidRPr="00A67760">
              <w:rPr>
                <w:rFonts w:ascii="Arial" w:hAnsi="Arial" w:cs="Arial"/>
                <w:color w:val="0F243E" w:themeColor="text2" w:themeShade="80"/>
                <w:lang w:val="en-GB"/>
              </w:rPr>
              <w:t>Acute GP Assessment Unit (may be subsumed into Urgent Treatment Centre (UTC))</w:t>
            </w:r>
          </w:p>
          <w:p w:rsidRPr="00A67760" w:rsidR="006039A4" w:rsidP="00556CE7" w:rsidRDefault="006039A4" w14:paraId="64B25D58" w14:textId="77777777">
            <w:pPr>
              <w:numPr>
                <w:ilvl w:val="0"/>
                <w:numId w:val="30"/>
              </w:numPr>
              <w:jc w:val="both"/>
              <w:rPr>
                <w:rFonts w:ascii="Arial" w:hAnsi="Arial" w:cs="Arial"/>
                <w:color w:val="0F243E" w:themeColor="text2" w:themeShade="80"/>
                <w:lang w:val="en-GB"/>
              </w:rPr>
            </w:pPr>
            <w:r w:rsidRPr="00A67760">
              <w:rPr>
                <w:rFonts w:ascii="Arial" w:hAnsi="Arial" w:cs="Arial"/>
                <w:color w:val="0F243E" w:themeColor="text2" w:themeShade="80"/>
                <w:lang w:val="en-GB"/>
              </w:rPr>
              <w:t>Overflow Service (shared hub for providing extra clinical capacity across a cluster where individual members cannot deliver it)</w:t>
            </w:r>
          </w:p>
          <w:p w:rsidRPr="00A67760" w:rsidR="00807194" w:rsidP="006039A4" w:rsidRDefault="00807194" w14:paraId="28DA376E" w14:textId="77777777">
            <w:pPr>
              <w:numPr>
                <w:ilvl w:val="0"/>
                <w:numId w:val="30"/>
              </w:numPr>
              <w:jc w:val="both"/>
              <w:rPr>
                <w:rFonts w:ascii="Arial" w:hAnsi="Arial" w:cs="Arial"/>
                <w:color w:val="0F243E" w:themeColor="text2" w:themeShade="80"/>
                <w:lang w:val="en-GB"/>
              </w:rPr>
            </w:pPr>
            <w:r w:rsidRPr="00A67760">
              <w:rPr>
                <w:rFonts w:ascii="Arial" w:hAnsi="Arial" w:cs="Arial"/>
                <w:color w:val="0F243E" w:themeColor="text2" w:themeShade="80"/>
              </w:rPr>
              <w:t xml:space="preserve">Access to OOH blood testing with prompt (eg 6-12 hours) </w:t>
            </w:r>
            <w:proofErr w:type="gramStart"/>
            <w:r w:rsidRPr="00A67760">
              <w:rPr>
                <w:rFonts w:ascii="Arial" w:hAnsi="Arial" w:cs="Arial"/>
                <w:color w:val="0F243E" w:themeColor="text2" w:themeShade="80"/>
              </w:rPr>
              <w:t>reporting ,</w:t>
            </w:r>
            <w:proofErr w:type="gramEnd"/>
            <w:r w:rsidRPr="00A67760">
              <w:rPr>
                <w:rFonts w:ascii="Arial" w:hAnsi="Arial" w:cs="Arial"/>
                <w:color w:val="0F243E" w:themeColor="text2" w:themeShade="80"/>
              </w:rPr>
              <w:t xml:space="preserve"> </w:t>
            </w:r>
          </w:p>
          <w:p w:rsidRPr="00A67760" w:rsidR="006039A4" w:rsidP="006039A4" w:rsidRDefault="00807194" w14:paraId="140A3DC0" w14:textId="0431135E">
            <w:pPr>
              <w:numPr>
                <w:ilvl w:val="0"/>
                <w:numId w:val="30"/>
              </w:numPr>
              <w:jc w:val="both"/>
              <w:rPr>
                <w:rFonts w:ascii="Arial" w:hAnsi="Arial" w:cs="Arial"/>
                <w:color w:val="0F243E" w:themeColor="text2" w:themeShade="80"/>
                <w:lang w:val="en-GB"/>
              </w:rPr>
            </w:pPr>
            <w:r w:rsidRPr="00A67760">
              <w:rPr>
                <w:rFonts w:ascii="Arial" w:hAnsi="Arial" w:cs="Arial"/>
                <w:color w:val="0F243E" w:themeColor="text2" w:themeShade="80"/>
              </w:rPr>
              <w:t xml:space="preserve">Basic investigations such as </w:t>
            </w:r>
            <w:proofErr w:type="gramStart"/>
            <w:r w:rsidRPr="00A67760">
              <w:rPr>
                <w:rFonts w:ascii="Arial" w:hAnsi="Arial" w:cs="Arial"/>
                <w:color w:val="0F243E" w:themeColor="text2" w:themeShade="80"/>
              </w:rPr>
              <w:t>CXR ,</w:t>
            </w:r>
            <w:proofErr w:type="gramEnd"/>
            <w:r w:rsidRPr="00A67760">
              <w:rPr>
                <w:rFonts w:ascii="Arial" w:hAnsi="Arial" w:cs="Arial"/>
                <w:color w:val="0F243E" w:themeColor="text2" w:themeShade="80"/>
              </w:rPr>
              <w:t xml:space="preserve"> </w:t>
            </w:r>
            <w:proofErr w:type="gramStart"/>
            <w:r w:rsidRPr="00A67760">
              <w:rPr>
                <w:rFonts w:ascii="Arial" w:hAnsi="Arial" w:cs="Arial"/>
                <w:color w:val="0F243E" w:themeColor="text2" w:themeShade="80"/>
              </w:rPr>
              <w:t>ECG  and</w:t>
            </w:r>
            <w:proofErr w:type="gramEnd"/>
            <w:r w:rsidRPr="00A67760">
              <w:rPr>
                <w:rFonts w:ascii="Arial" w:hAnsi="Arial" w:cs="Arial"/>
                <w:color w:val="0F243E" w:themeColor="text2" w:themeShade="80"/>
              </w:rPr>
              <w:t xml:space="preserve"> ultrasound offered within 24 hours with immediate reporting are now fundamental to primary care </w:t>
            </w:r>
            <w:proofErr w:type="gramStart"/>
            <w:r w:rsidRPr="00A67760">
              <w:rPr>
                <w:rFonts w:ascii="Arial" w:hAnsi="Arial" w:cs="Arial"/>
                <w:color w:val="0F243E" w:themeColor="text2" w:themeShade="80"/>
              </w:rPr>
              <w:t>managing  acute</w:t>
            </w:r>
            <w:proofErr w:type="gramEnd"/>
            <w:r w:rsidRPr="00A67760">
              <w:rPr>
                <w:rFonts w:ascii="Arial" w:hAnsi="Arial" w:cs="Arial"/>
                <w:color w:val="0F243E" w:themeColor="text2" w:themeShade="80"/>
              </w:rPr>
              <w:t>/</w:t>
            </w:r>
            <w:proofErr w:type="gramStart"/>
            <w:r w:rsidRPr="00A67760">
              <w:rPr>
                <w:rFonts w:ascii="Arial" w:hAnsi="Arial" w:cs="Arial"/>
                <w:color w:val="0F243E" w:themeColor="text2" w:themeShade="80"/>
              </w:rPr>
              <w:t>urgent  common</w:t>
            </w:r>
            <w:proofErr w:type="gramEnd"/>
            <w:r w:rsidRPr="00A67760">
              <w:rPr>
                <w:rFonts w:ascii="Arial" w:hAnsi="Arial" w:cs="Arial"/>
                <w:color w:val="0F243E" w:themeColor="text2" w:themeShade="80"/>
              </w:rPr>
              <w:t xml:space="preserve"> presentations like low risk </w:t>
            </w:r>
            <w:proofErr w:type="spellStart"/>
            <w:r w:rsidRPr="00A67760">
              <w:rPr>
                <w:rFonts w:ascii="Arial" w:hAnsi="Arial" w:cs="Arial"/>
                <w:color w:val="0F243E" w:themeColor="text2" w:themeShade="80"/>
              </w:rPr>
              <w:t>abdo</w:t>
            </w:r>
            <w:proofErr w:type="spellEnd"/>
            <w:r w:rsidRPr="00A67760">
              <w:rPr>
                <w:rFonts w:ascii="Arial" w:hAnsi="Arial" w:cs="Arial"/>
                <w:color w:val="0F243E" w:themeColor="text2" w:themeShade="80"/>
              </w:rPr>
              <w:t xml:space="preserve"> pain, chest pain and breathlessness as well as acute deterioration (eg early acute confusion) in the complex elderly</w:t>
            </w:r>
          </w:p>
        </w:tc>
      </w:tr>
    </w:tbl>
    <w:p w:rsidRPr="00A67760" w:rsidR="00CA4DDD" w:rsidP="006E1A9E" w:rsidRDefault="00CA4DDD" w14:paraId="1BA1B97E" w14:textId="77777777">
      <w:pPr>
        <w:jc w:val="both"/>
        <w:rPr>
          <w:rFonts w:ascii="Arial" w:hAnsi="Arial" w:cs="Arial"/>
          <w:color w:val="0F243E" w:themeColor="text2" w:themeShade="80"/>
          <w:lang w:val="en-GB"/>
        </w:rPr>
      </w:pPr>
    </w:p>
    <w:p w:rsidRPr="00A67760" w:rsidR="006E1A9E" w:rsidP="00556CE7" w:rsidRDefault="006E1A9E" w14:paraId="28C33994" w14:textId="04C913BD">
      <w:pPr>
        <w:pStyle w:val="Heading1"/>
        <w:rPr>
          <w:rFonts w:cs="Arial"/>
          <w:color w:val="0F243E" w:themeColor="text2" w:themeShade="80"/>
          <w:sz w:val="22"/>
          <w:szCs w:val="22"/>
        </w:rPr>
      </w:pPr>
      <w:bookmarkStart w:name="_Toc180739108" w:id="25"/>
      <w:bookmarkStart w:name="_Toc182309499" w:id="26"/>
      <w:bookmarkEnd w:id="24"/>
      <w:r w:rsidRPr="00A67760">
        <w:rPr>
          <w:rFonts w:cs="Arial"/>
          <w:color w:val="0F243E" w:themeColor="text2" w:themeShade="80"/>
          <w:sz w:val="22"/>
          <w:szCs w:val="22"/>
        </w:rPr>
        <w:t>Diagnostics</w:t>
      </w:r>
      <w:bookmarkEnd w:id="25"/>
      <w:bookmarkEnd w:id="26"/>
    </w:p>
    <w:p w:rsidRPr="00A67760" w:rsidR="006E1A9E" w:rsidP="006E1A9E" w:rsidRDefault="006E1A9E" w14:paraId="6E7861F6" w14:textId="77777777">
      <w:pPr>
        <w:rPr>
          <w:rFonts w:ascii="Arial" w:hAnsi="Arial" w:cs="Arial"/>
          <w:b/>
          <w:bCs/>
          <w:color w:val="0F243E" w:themeColor="text2" w:themeShade="80"/>
          <w:lang w:val="en-GB"/>
        </w:rPr>
      </w:pPr>
    </w:p>
    <w:p w:rsidRPr="00A67760" w:rsidR="003800B5" w:rsidP="008C6670" w:rsidRDefault="003800B5" w14:paraId="1EA50586" w14:textId="229B79EC">
      <w:p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For all Diagnostics, there are four key features for each diagnostic test that must be established prior to implementation:  </w:t>
      </w:r>
    </w:p>
    <w:p w:rsidRPr="00A67760" w:rsidR="00361B29" w:rsidP="003800B5" w:rsidRDefault="00361B29" w14:paraId="41A11B44" w14:textId="77777777">
      <w:pPr>
        <w:rPr>
          <w:rFonts w:ascii="Arial" w:hAnsi="Arial" w:cs="Arial"/>
          <w:color w:val="0F243E" w:themeColor="text2" w:themeShade="80"/>
          <w:lang w:val="en-GB"/>
        </w:rPr>
      </w:pPr>
    </w:p>
    <w:tbl>
      <w:tblPr>
        <w:tblStyle w:val="TableGrid"/>
        <w:tblW w:w="10740" w:type="dxa"/>
        <w:tblInd w:w="-113" w:type="dxa"/>
        <w:tblLook w:val="04A0" w:firstRow="1" w:lastRow="0" w:firstColumn="1" w:lastColumn="0" w:noHBand="0" w:noVBand="1"/>
      </w:tblPr>
      <w:tblGrid>
        <w:gridCol w:w="10740"/>
      </w:tblGrid>
      <w:tr w:rsidRPr="00A67760" w:rsidR="00A67760" w:rsidTr="00CA4DDD" w14:paraId="7457C4EF" w14:textId="77777777">
        <w:tc>
          <w:tcPr>
            <w:tcW w:w="10740" w:type="dxa"/>
          </w:tcPr>
          <w:p w:rsidRPr="00A67760" w:rsidR="00534296" w:rsidP="003800B5" w:rsidRDefault="00534296" w14:paraId="61A93E36" w14:textId="6C64964E">
            <w:pPr>
              <w:numPr>
                <w:ilvl w:val="0"/>
                <w:numId w:val="10"/>
              </w:numPr>
              <w:rPr>
                <w:rFonts w:ascii="Arial" w:hAnsi="Arial" w:cs="Arial"/>
                <w:color w:val="0F243E" w:themeColor="text2" w:themeShade="80"/>
                <w:lang w:val="en-GB"/>
              </w:rPr>
            </w:pPr>
            <w:r w:rsidRPr="00A67760">
              <w:rPr>
                <w:rFonts w:ascii="Arial" w:hAnsi="Arial" w:cs="Arial"/>
                <w:b/>
                <w:bCs/>
                <w:color w:val="0F243E" w:themeColor="text2" w:themeShade="80"/>
                <w:lang w:val="en-GB"/>
              </w:rPr>
              <w:t>Agreed Community Health Pathway</w:t>
            </w:r>
            <w:r w:rsidRPr="00A67760">
              <w:rPr>
                <w:rFonts w:ascii="Arial" w:hAnsi="Arial" w:cs="Arial"/>
                <w:color w:val="0F243E" w:themeColor="text2" w:themeShade="80"/>
                <w:lang w:val="en-GB"/>
              </w:rPr>
              <w:t xml:space="preserve"> that specifies how and when a test is to be used, to reduce unwarranted requests. Ideally this would be nationally developed through the national Health &amp; Care Pathways Programme (Strategic Programme for Planned Care Recovery</w:t>
            </w:r>
            <w:r w:rsidRPr="00A67760" w:rsidR="001D79E2">
              <w:rPr>
                <w:rFonts w:ascii="Arial" w:hAnsi="Arial" w:cs="Arial"/>
                <w:color w:val="0F243E" w:themeColor="text2" w:themeShade="80"/>
                <w:lang w:val="en-GB"/>
              </w:rPr>
              <w:t>) but</w:t>
            </w:r>
            <w:r w:rsidRPr="00A67760">
              <w:rPr>
                <w:rFonts w:ascii="Arial" w:hAnsi="Arial" w:cs="Arial"/>
                <w:color w:val="0F243E" w:themeColor="text2" w:themeShade="80"/>
                <w:lang w:val="en-GB"/>
              </w:rPr>
              <w:t xml:space="preserve"> localised according to local workforce and population needs by established clinical editor teams.</w:t>
            </w:r>
          </w:p>
        </w:tc>
      </w:tr>
      <w:tr w:rsidRPr="00A67760" w:rsidR="00A67760" w:rsidTr="00CA4DDD" w14:paraId="0A497499" w14:textId="77777777">
        <w:tc>
          <w:tcPr>
            <w:tcW w:w="10740" w:type="dxa"/>
          </w:tcPr>
          <w:p w:rsidRPr="00A67760" w:rsidR="00534296" w:rsidP="00534296" w:rsidRDefault="00534296" w14:paraId="307EC8EE" w14:textId="77777777">
            <w:pPr>
              <w:numPr>
                <w:ilvl w:val="0"/>
                <w:numId w:val="10"/>
              </w:numPr>
              <w:rPr>
                <w:rFonts w:ascii="Arial" w:hAnsi="Arial" w:cs="Arial"/>
                <w:color w:val="0F243E" w:themeColor="text2" w:themeShade="80"/>
                <w:lang w:val="en-GB"/>
              </w:rPr>
            </w:pPr>
            <w:r w:rsidRPr="00A67760">
              <w:rPr>
                <w:rFonts w:ascii="Arial" w:hAnsi="Arial" w:cs="Arial"/>
                <w:b/>
                <w:bCs/>
                <w:color w:val="0F243E" w:themeColor="text2" w:themeShade="80"/>
                <w:lang w:val="en-GB"/>
              </w:rPr>
              <w:t>Technical Performance</w:t>
            </w:r>
            <w:r w:rsidRPr="00A67760">
              <w:rPr>
                <w:rFonts w:ascii="Arial" w:hAnsi="Arial" w:cs="Arial"/>
                <w:color w:val="0F243E" w:themeColor="text2" w:themeShade="80"/>
                <w:lang w:val="en-GB"/>
              </w:rPr>
              <w:t xml:space="preserve"> of the test</w:t>
            </w:r>
          </w:p>
          <w:p w:rsidRPr="00A67760" w:rsidR="00534296" w:rsidP="003800B5" w:rsidRDefault="00534296" w14:paraId="662B01F4" w14:textId="599B9E33">
            <w:pPr>
              <w:numPr>
                <w:ilvl w:val="1"/>
                <w:numId w:val="10"/>
              </w:numPr>
              <w:rPr>
                <w:rFonts w:ascii="Arial" w:hAnsi="Arial" w:cs="Arial"/>
                <w:color w:val="0F243E" w:themeColor="text2" w:themeShade="80"/>
                <w:lang w:val="en-GB"/>
              </w:rPr>
            </w:pPr>
            <w:r w:rsidRPr="00A67760">
              <w:rPr>
                <w:rFonts w:ascii="Arial" w:hAnsi="Arial" w:cs="Arial"/>
                <w:color w:val="0F243E" w:themeColor="text2" w:themeShade="80"/>
                <w:lang w:val="en-GB"/>
              </w:rPr>
              <w:t>A clinician will need training, and quality assurance of competence, before operating the device</w:t>
            </w:r>
          </w:p>
        </w:tc>
      </w:tr>
      <w:tr w:rsidRPr="00A67760" w:rsidR="00A67760" w:rsidTr="00CA4DDD" w14:paraId="3183B80F" w14:textId="77777777">
        <w:tc>
          <w:tcPr>
            <w:tcW w:w="10740" w:type="dxa"/>
          </w:tcPr>
          <w:p w:rsidRPr="00A67760" w:rsidR="00534296" w:rsidP="00534296" w:rsidRDefault="00534296" w14:paraId="01941085" w14:textId="77777777">
            <w:pPr>
              <w:numPr>
                <w:ilvl w:val="0"/>
                <w:numId w:val="10"/>
              </w:numPr>
              <w:rPr>
                <w:rFonts w:ascii="Arial" w:hAnsi="Arial" w:cs="Arial"/>
                <w:color w:val="0F243E" w:themeColor="text2" w:themeShade="80"/>
                <w:lang w:val="en-GB"/>
              </w:rPr>
            </w:pPr>
            <w:r w:rsidRPr="00A67760">
              <w:rPr>
                <w:rFonts w:ascii="Arial" w:hAnsi="Arial" w:cs="Arial"/>
                <w:b/>
                <w:bCs/>
                <w:color w:val="0F243E" w:themeColor="text2" w:themeShade="80"/>
                <w:lang w:val="en-GB"/>
              </w:rPr>
              <w:t>Clinical Interpretation</w:t>
            </w:r>
            <w:r w:rsidRPr="00A67760">
              <w:rPr>
                <w:rFonts w:ascii="Arial" w:hAnsi="Arial" w:cs="Arial"/>
                <w:color w:val="0F243E" w:themeColor="text2" w:themeShade="80"/>
                <w:lang w:val="en-GB"/>
              </w:rPr>
              <w:t xml:space="preserve"> of the test</w:t>
            </w:r>
          </w:p>
          <w:p w:rsidRPr="00A67760" w:rsidR="00534296" w:rsidP="00534296" w:rsidRDefault="00534296" w14:paraId="284A649B" w14:textId="77777777">
            <w:pPr>
              <w:numPr>
                <w:ilvl w:val="1"/>
                <w:numId w:val="10"/>
              </w:numPr>
              <w:rPr>
                <w:rFonts w:ascii="Arial" w:hAnsi="Arial" w:cs="Arial"/>
                <w:color w:val="0F243E" w:themeColor="text2" w:themeShade="80"/>
                <w:lang w:val="en-GB"/>
              </w:rPr>
            </w:pPr>
            <w:r w:rsidRPr="00A67760">
              <w:rPr>
                <w:rFonts w:ascii="Arial" w:hAnsi="Arial" w:cs="Arial"/>
                <w:color w:val="0F243E" w:themeColor="text2" w:themeShade="80"/>
                <w:lang w:val="en-GB"/>
              </w:rPr>
              <w:t>A test may only be interpretable by a specialist, or only by a clinician who has seen the patient physically. This may be in a different place to where the test is performed.</w:t>
            </w:r>
          </w:p>
          <w:p w:rsidRPr="00A67760" w:rsidR="00534296" w:rsidP="003800B5" w:rsidRDefault="00534296" w14:paraId="3F0AC835" w14:textId="77777777">
            <w:pPr>
              <w:rPr>
                <w:rFonts w:ascii="Arial" w:hAnsi="Arial" w:cs="Arial"/>
                <w:color w:val="0F243E" w:themeColor="text2" w:themeShade="80"/>
                <w:lang w:val="en-GB"/>
              </w:rPr>
            </w:pPr>
          </w:p>
        </w:tc>
      </w:tr>
      <w:tr w:rsidRPr="00A67760" w:rsidR="00A67760" w:rsidTr="00CA4DDD" w14:paraId="430461F6" w14:textId="77777777">
        <w:tc>
          <w:tcPr>
            <w:tcW w:w="10740" w:type="dxa"/>
          </w:tcPr>
          <w:p w:rsidRPr="00A67760" w:rsidR="00534296" w:rsidP="00534296" w:rsidRDefault="00534296" w14:paraId="541B2510" w14:textId="77777777">
            <w:pPr>
              <w:numPr>
                <w:ilvl w:val="0"/>
                <w:numId w:val="10"/>
              </w:numPr>
              <w:rPr>
                <w:rFonts w:ascii="Arial" w:hAnsi="Arial" w:cs="Arial"/>
                <w:color w:val="0F243E" w:themeColor="text2" w:themeShade="80"/>
                <w:lang w:val="en-GB"/>
              </w:rPr>
            </w:pPr>
            <w:r w:rsidRPr="00A67760">
              <w:rPr>
                <w:rFonts w:ascii="Arial" w:hAnsi="Arial" w:cs="Arial"/>
                <w:b/>
                <w:bCs/>
                <w:color w:val="0F243E" w:themeColor="text2" w:themeShade="80"/>
                <w:lang w:val="en-GB"/>
              </w:rPr>
              <w:t>Devices, Consumables and External Quality Assurance</w:t>
            </w:r>
            <w:r w:rsidRPr="00A67760">
              <w:rPr>
                <w:rFonts w:ascii="Arial" w:hAnsi="Arial" w:cs="Arial"/>
                <w:color w:val="0F243E" w:themeColor="text2" w:themeShade="80"/>
                <w:lang w:val="en-GB"/>
              </w:rPr>
              <w:t xml:space="preserve"> of the device and processes</w:t>
            </w:r>
          </w:p>
          <w:p w:rsidRPr="00A67760" w:rsidR="00534296" w:rsidP="003800B5" w:rsidRDefault="00534296" w14:paraId="2538F569" w14:textId="14F09B28">
            <w:pPr>
              <w:numPr>
                <w:ilvl w:val="1"/>
                <w:numId w:val="10"/>
              </w:numPr>
              <w:rPr>
                <w:rFonts w:ascii="Arial" w:hAnsi="Arial" w:cs="Arial"/>
                <w:color w:val="0F243E" w:themeColor="text2" w:themeShade="80"/>
                <w:lang w:val="en-GB"/>
              </w:rPr>
            </w:pPr>
            <w:r w:rsidRPr="00A67760">
              <w:rPr>
                <w:rFonts w:ascii="Arial" w:hAnsi="Arial" w:cs="Arial"/>
                <w:color w:val="0F243E" w:themeColor="text2" w:themeShade="80"/>
                <w:lang w:val="en-GB"/>
              </w:rPr>
              <w:t>It is not enough to provide a machine, but it is necessary to resource the ongoing safe management of its use.</w:t>
            </w:r>
          </w:p>
        </w:tc>
      </w:tr>
    </w:tbl>
    <w:p w:rsidRPr="00A67760" w:rsidR="003800B5" w:rsidP="00CA4DDD" w:rsidRDefault="003800B5" w14:paraId="4FA41706" w14:textId="77777777">
      <w:pPr>
        <w:rPr>
          <w:rFonts w:ascii="Arial" w:hAnsi="Arial" w:cs="Arial"/>
          <w:color w:val="0F243E" w:themeColor="text2" w:themeShade="80"/>
          <w:lang w:val="en-GB"/>
        </w:rPr>
      </w:pPr>
    </w:p>
    <w:p w:rsidRPr="00A67760" w:rsidR="003800B5" w:rsidP="008C6670" w:rsidRDefault="003800B5" w14:paraId="0D0E6E42" w14:textId="77777777">
      <w:pPr>
        <w:jc w:val="both"/>
        <w:rPr>
          <w:rFonts w:ascii="Arial" w:hAnsi="Arial" w:cs="Arial"/>
          <w:color w:val="0F243E" w:themeColor="text2" w:themeShade="80"/>
          <w:lang w:val="en-GB"/>
        </w:rPr>
      </w:pPr>
      <w:r w:rsidRPr="00A67760">
        <w:rPr>
          <w:rFonts w:ascii="Arial" w:hAnsi="Arial" w:cs="Arial"/>
          <w:color w:val="0F243E" w:themeColor="text2" w:themeShade="80"/>
          <w:lang w:val="en-GB"/>
        </w:rPr>
        <w:t xml:space="preserve">In each case it will be necessary to differentiate between technical performance of a diagnostic test (which could be done by a lower grade technician or support worker) and clinical interpretation of the result (which requires a higher-grade clinician, such as a nurse or doctor). National professional guidance should support these developments. </w:t>
      </w:r>
    </w:p>
    <w:p w:rsidRPr="00A67760" w:rsidR="006E1A9E" w:rsidP="003800B5" w:rsidRDefault="006E1A9E" w14:paraId="7246F4DD" w14:textId="4339E222">
      <w:pPr>
        <w:rPr>
          <w:rFonts w:ascii="Arial" w:hAnsi="Arial" w:cs="Arial"/>
          <w:color w:val="0F243E" w:themeColor="text2" w:themeShade="80"/>
          <w:lang w:val="en-GB"/>
        </w:rPr>
      </w:pPr>
    </w:p>
    <w:sectPr w:rsidRPr="00A67760" w:rsidR="006E1A9E" w:rsidSect="00C57F54">
      <w:headerReference w:type="default" r:id="rId16"/>
      <w:footerReference w:type="default" r:id="rId17"/>
      <w:footerReference w:type="first" r:id="rId18"/>
      <w:pgSz w:w="11910" w:h="16840" w:orient="portrait"/>
      <w:pgMar w:top="720" w:right="720" w:bottom="720" w:left="720" w:header="0" w:footer="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C7463" w:rsidP="00607305" w:rsidRDefault="00EC7463" w14:paraId="4F5A5DA2" w14:textId="77777777">
      <w:r>
        <w:separator/>
      </w:r>
    </w:p>
  </w:endnote>
  <w:endnote w:type="continuationSeparator" w:id="0">
    <w:p w:rsidR="00EC7463" w:rsidP="00607305" w:rsidRDefault="00EC7463" w14:paraId="639B0A7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Frutiger LT Std">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90"/>
      <w:gridCol w:w="3490"/>
      <w:gridCol w:w="3490"/>
    </w:tblGrid>
    <w:tr w:rsidR="0EB4A2CC" w:rsidTr="0EB4A2CC" w14:paraId="02E661C2" w14:textId="77777777">
      <w:trPr>
        <w:trHeight w:val="300"/>
      </w:trPr>
      <w:tc>
        <w:tcPr>
          <w:tcW w:w="3490" w:type="dxa"/>
        </w:tcPr>
        <w:p w:rsidR="0EB4A2CC" w:rsidP="0EB4A2CC" w:rsidRDefault="0EB4A2CC" w14:paraId="44A1D81C" w14:textId="2794B0C4">
          <w:pPr>
            <w:pStyle w:val="Header"/>
            <w:ind w:left="-115"/>
          </w:pPr>
        </w:p>
      </w:tc>
      <w:tc>
        <w:tcPr>
          <w:tcW w:w="3490" w:type="dxa"/>
        </w:tcPr>
        <w:p w:rsidR="0EB4A2CC" w:rsidP="0EB4A2CC" w:rsidRDefault="0EB4A2CC" w14:paraId="4990A9F8" w14:textId="564D5C1C">
          <w:pPr>
            <w:pStyle w:val="Header"/>
            <w:jc w:val="center"/>
          </w:pPr>
        </w:p>
      </w:tc>
      <w:tc>
        <w:tcPr>
          <w:tcW w:w="3490" w:type="dxa"/>
        </w:tcPr>
        <w:p w:rsidR="0EB4A2CC" w:rsidP="0EB4A2CC" w:rsidRDefault="0EB4A2CC" w14:paraId="6E592D2F" w14:textId="3D6392FA">
          <w:pPr>
            <w:pStyle w:val="Header"/>
            <w:ind w:right="-115"/>
            <w:jc w:val="right"/>
          </w:pPr>
        </w:p>
      </w:tc>
    </w:tr>
  </w:tbl>
  <w:p w:rsidR="0EB4A2CC" w:rsidP="0EB4A2CC" w:rsidRDefault="0EB4A2CC" w14:paraId="773BC4C2" w14:textId="4AE99A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90"/>
      <w:gridCol w:w="3490"/>
      <w:gridCol w:w="3490"/>
    </w:tblGrid>
    <w:tr w:rsidR="0EB4A2CC" w:rsidTr="0EB4A2CC" w14:paraId="729B6096" w14:textId="77777777">
      <w:trPr>
        <w:trHeight w:val="300"/>
      </w:trPr>
      <w:tc>
        <w:tcPr>
          <w:tcW w:w="3490" w:type="dxa"/>
        </w:tcPr>
        <w:p w:rsidR="0EB4A2CC" w:rsidP="0EB4A2CC" w:rsidRDefault="0EB4A2CC" w14:paraId="1B360F36" w14:textId="48052F43">
          <w:pPr>
            <w:pStyle w:val="Header"/>
            <w:ind w:left="-115"/>
          </w:pPr>
        </w:p>
      </w:tc>
      <w:tc>
        <w:tcPr>
          <w:tcW w:w="3490" w:type="dxa"/>
        </w:tcPr>
        <w:p w:rsidR="0EB4A2CC" w:rsidP="0EB4A2CC" w:rsidRDefault="0EB4A2CC" w14:paraId="75516F75" w14:textId="7C52621D">
          <w:pPr>
            <w:pStyle w:val="Header"/>
            <w:jc w:val="center"/>
          </w:pPr>
        </w:p>
      </w:tc>
      <w:tc>
        <w:tcPr>
          <w:tcW w:w="3490" w:type="dxa"/>
        </w:tcPr>
        <w:p w:rsidR="0EB4A2CC" w:rsidP="0EB4A2CC" w:rsidRDefault="0EB4A2CC" w14:paraId="7A09C8CC" w14:textId="2F031B6A">
          <w:pPr>
            <w:pStyle w:val="Header"/>
            <w:ind w:right="-115"/>
            <w:jc w:val="right"/>
          </w:pPr>
        </w:p>
      </w:tc>
    </w:tr>
  </w:tbl>
  <w:p w:rsidR="0EB4A2CC" w:rsidP="0EB4A2CC" w:rsidRDefault="0EB4A2CC" w14:paraId="669DE827" w14:textId="32E12E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90"/>
      <w:gridCol w:w="3490"/>
      <w:gridCol w:w="3490"/>
    </w:tblGrid>
    <w:tr w:rsidR="0EB4A2CC" w:rsidTr="0EB4A2CC" w14:paraId="7846F773" w14:textId="77777777">
      <w:trPr>
        <w:trHeight w:val="300"/>
      </w:trPr>
      <w:tc>
        <w:tcPr>
          <w:tcW w:w="3490" w:type="dxa"/>
        </w:tcPr>
        <w:p w:rsidR="0EB4A2CC" w:rsidP="0EB4A2CC" w:rsidRDefault="0EB4A2CC" w14:paraId="1149AFB3" w14:textId="1A1568E6">
          <w:pPr>
            <w:pStyle w:val="Header"/>
            <w:ind w:left="-115"/>
          </w:pPr>
        </w:p>
      </w:tc>
      <w:tc>
        <w:tcPr>
          <w:tcW w:w="3490" w:type="dxa"/>
        </w:tcPr>
        <w:p w:rsidR="0EB4A2CC" w:rsidP="0EB4A2CC" w:rsidRDefault="0EB4A2CC" w14:paraId="4B7B33DE" w14:textId="2D1707B4">
          <w:pPr>
            <w:pStyle w:val="Header"/>
            <w:jc w:val="center"/>
          </w:pPr>
        </w:p>
      </w:tc>
      <w:tc>
        <w:tcPr>
          <w:tcW w:w="3490" w:type="dxa"/>
        </w:tcPr>
        <w:p w:rsidR="0EB4A2CC" w:rsidP="0EB4A2CC" w:rsidRDefault="0EB4A2CC" w14:paraId="3E1B5761" w14:textId="748A45D3">
          <w:pPr>
            <w:pStyle w:val="Header"/>
            <w:ind w:right="-115"/>
            <w:jc w:val="right"/>
          </w:pPr>
        </w:p>
      </w:tc>
    </w:tr>
  </w:tbl>
  <w:p w:rsidR="0EB4A2CC" w:rsidP="0EB4A2CC" w:rsidRDefault="0EB4A2CC" w14:paraId="171A1850" w14:textId="28D75AF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90"/>
      <w:gridCol w:w="3490"/>
      <w:gridCol w:w="3490"/>
    </w:tblGrid>
    <w:tr w:rsidR="0EB4A2CC" w:rsidTr="0EB4A2CC" w14:paraId="403FE954" w14:textId="77777777">
      <w:trPr>
        <w:trHeight w:val="300"/>
      </w:trPr>
      <w:tc>
        <w:tcPr>
          <w:tcW w:w="3490" w:type="dxa"/>
        </w:tcPr>
        <w:p w:rsidR="0EB4A2CC" w:rsidP="0EB4A2CC" w:rsidRDefault="0EB4A2CC" w14:paraId="59CD76B6" w14:textId="4F6C26AD">
          <w:pPr>
            <w:pStyle w:val="Header"/>
            <w:ind w:left="-115"/>
          </w:pPr>
        </w:p>
      </w:tc>
      <w:tc>
        <w:tcPr>
          <w:tcW w:w="3490" w:type="dxa"/>
        </w:tcPr>
        <w:p w:rsidR="0EB4A2CC" w:rsidP="0EB4A2CC" w:rsidRDefault="0EB4A2CC" w14:paraId="40E37564" w14:textId="601D663D">
          <w:pPr>
            <w:pStyle w:val="Header"/>
            <w:jc w:val="center"/>
          </w:pPr>
        </w:p>
      </w:tc>
      <w:tc>
        <w:tcPr>
          <w:tcW w:w="3490" w:type="dxa"/>
        </w:tcPr>
        <w:p w:rsidR="0EB4A2CC" w:rsidP="0EB4A2CC" w:rsidRDefault="0EB4A2CC" w14:paraId="25D45106" w14:textId="742A6E2D">
          <w:pPr>
            <w:pStyle w:val="Header"/>
            <w:ind w:right="-115"/>
            <w:jc w:val="right"/>
          </w:pPr>
        </w:p>
      </w:tc>
    </w:tr>
  </w:tbl>
  <w:p w:rsidR="0EB4A2CC" w:rsidP="0EB4A2CC" w:rsidRDefault="0EB4A2CC" w14:paraId="780180C3" w14:textId="0BC73F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C7463" w:rsidP="00607305" w:rsidRDefault="00EC7463" w14:paraId="0F7958FE" w14:textId="77777777">
      <w:r>
        <w:separator/>
      </w:r>
    </w:p>
  </w:footnote>
  <w:footnote w:type="continuationSeparator" w:id="0">
    <w:p w:rsidR="00EC7463" w:rsidP="00607305" w:rsidRDefault="00EC7463" w14:paraId="6BF54D76" w14:textId="77777777">
      <w:r>
        <w:continuationSeparator/>
      </w:r>
    </w:p>
  </w:footnote>
  <w:footnote w:id="1">
    <w:p w:rsidR="004E7364" w:rsidRDefault="004E7364" w14:paraId="049129B3" w14:textId="1D44AA95">
      <w:pPr>
        <w:pStyle w:val="FootnoteText"/>
      </w:pPr>
      <w:r>
        <w:rPr>
          <w:rStyle w:val="FootnoteReference"/>
        </w:rPr>
        <w:footnoteRef/>
      </w:r>
      <w:r>
        <w:t xml:space="preserve"> </w:t>
      </w:r>
      <w:hyperlink w:history="1" r:id="rId1">
        <w:r>
          <w:rPr>
            <w:rStyle w:val="Hyperlink"/>
          </w:rPr>
          <w:t>NHS Wales Decarbonisation Strategic Delivery Plan</w:t>
        </w:r>
      </w:hyperlink>
      <w:r>
        <w:t xml:space="preserve"> Smart Working P. 85-87</w:t>
      </w:r>
    </w:p>
  </w:footnote>
  <w:footnote w:id="2">
    <w:p w:rsidR="002231F0" w:rsidP="002231F0" w:rsidRDefault="002231F0" w14:paraId="67809B44" w14:textId="77777777">
      <w:pPr>
        <w:pStyle w:val="FootnoteText"/>
      </w:pPr>
      <w:r>
        <w:rPr>
          <w:rStyle w:val="FootnoteReference"/>
        </w:rPr>
        <w:footnoteRef/>
      </w:r>
      <w:r>
        <w:t xml:space="preserve"> Saving money by doing the right thing: Why ‘Local by default’ must replace ‘diseconomies of scale’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90"/>
      <w:gridCol w:w="3490"/>
      <w:gridCol w:w="3490"/>
    </w:tblGrid>
    <w:tr w:rsidR="0EB4A2CC" w:rsidTr="0EB4A2CC" w14:paraId="16B05F82" w14:textId="77777777">
      <w:trPr>
        <w:trHeight w:val="300"/>
      </w:trPr>
      <w:tc>
        <w:tcPr>
          <w:tcW w:w="3490" w:type="dxa"/>
        </w:tcPr>
        <w:p w:rsidR="0EB4A2CC" w:rsidP="0EB4A2CC" w:rsidRDefault="0EB4A2CC" w14:paraId="075C2C59" w14:textId="00F3E823">
          <w:pPr>
            <w:pStyle w:val="Header"/>
            <w:ind w:left="-115"/>
          </w:pPr>
        </w:p>
      </w:tc>
      <w:tc>
        <w:tcPr>
          <w:tcW w:w="3490" w:type="dxa"/>
        </w:tcPr>
        <w:p w:rsidR="0EB4A2CC" w:rsidP="0EB4A2CC" w:rsidRDefault="0EB4A2CC" w14:paraId="1A60624C" w14:textId="54491CE3">
          <w:pPr>
            <w:pStyle w:val="Header"/>
            <w:jc w:val="center"/>
          </w:pPr>
        </w:p>
      </w:tc>
      <w:tc>
        <w:tcPr>
          <w:tcW w:w="3490" w:type="dxa"/>
        </w:tcPr>
        <w:p w:rsidR="0EB4A2CC" w:rsidP="0EB4A2CC" w:rsidRDefault="0EB4A2CC" w14:paraId="044116BB" w14:textId="4213A597">
          <w:pPr>
            <w:pStyle w:val="Header"/>
            <w:ind w:right="-115"/>
            <w:jc w:val="right"/>
          </w:pPr>
        </w:p>
      </w:tc>
    </w:tr>
  </w:tbl>
  <w:p w:rsidR="0EB4A2CC" w:rsidP="0EB4A2CC" w:rsidRDefault="0EB4A2CC" w14:paraId="7468CF6B" w14:textId="2A1D66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90"/>
      <w:gridCol w:w="3490"/>
      <w:gridCol w:w="3490"/>
    </w:tblGrid>
    <w:tr w:rsidR="0EB4A2CC" w:rsidTr="0EB4A2CC" w14:paraId="0E5262F0" w14:textId="77777777">
      <w:trPr>
        <w:trHeight w:val="300"/>
      </w:trPr>
      <w:tc>
        <w:tcPr>
          <w:tcW w:w="3490" w:type="dxa"/>
        </w:tcPr>
        <w:p w:rsidR="0EB4A2CC" w:rsidP="0EB4A2CC" w:rsidRDefault="0EB4A2CC" w14:paraId="278B6E5F" w14:textId="76F553AA">
          <w:pPr>
            <w:pStyle w:val="Header"/>
            <w:ind w:left="-115"/>
          </w:pPr>
        </w:p>
      </w:tc>
      <w:tc>
        <w:tcPr>
          <w:tcW w:w="3490" w:type="dxa"/>
        </w:tcPr>
        <w:p w:rsidR="0EB4A2CC" w:rsidP="0EB4A2CC" w:rsidRDefault="0EB4A2CC" w14:paraId="360B83EE" w14:textId="7AD25FF5">
          <w:pPr>
            <w:pStyle w:val="Header"/>
            <w:jc w:val="center"/>
          </w:pPr>
        </w:p>
      </w:tc>
      <w:tc>
        <w:tcPr>
          <w:tcW w:w="3490" w:type="dxa"/>
        </w:tcPr>
        <w:p w:rsidR="0EB4A2CC" w:rsidP="0EB4A2CC" w:rsidRDefault="0EB4A2CC" w14:paraId="36160A36" w14:textId="1F6E4BFE">
          <w:pPr>
            <w:pStyle w:val="Header"/>
            <w:ind w:right="-115"/>
            <w:jc w:val="right"/>
          </w:pPr>
        </w:p>
      </w:tc>
    </w:tr>
  </w:tbl>
  <w:p w:rsidR="0EB4A2CC" w:rsidP="0EB4A2CC" w:rsidRDefault="0EB4A2CC" w14:paraId="30C64251" w14:textId="718EC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C2E"/>
    <w:multiLevelType w:val="multilevel"/>
    <w:tmpl w:val="B02C25B0"/>
    <w:lvl w:ilvl="0">
      <w:start w:val="1"/>
      <w:numFmt w:val="decimal"/>
      <w:lvlText w:val="%1)"/>
      <w:lvlJc w:val="left"/>
      <w:pPr>
        <w:ind w:left="1080" w:hanging="360"/>
      </w:pPr>
      <w:rPr>
        <w:rFonts w:hint="default"/>
        <w:sz w:val="20"/>
      </w:rPr>
    </w:lvl>
    <w:lvl w:ilvl="1">
      <w:start w:val="1"/>
      <w:numFmt w:val="lowerLetter"/>
      <w:lvlText w:val="%2)"/>
      <w:lvlJc w:val="left"/>
      <w:pPr>
        <w:ind w:left="1440" w:hanging="360"/>
      </w:pPr>
      <w:rPr>
        <w:rFonts w:hint="default"/>
        <w:sz w:val="20"/>
      </w:rPr>
    </w:lvl>
    <w:lvl w:ilvl="2">
      <w:start w:val="1"/>
      <w:numFmt w:val="lowerRoman"/>
      <w:lvlText w:val="%3)"/>
      <w:lvlJc w:val="left"/>
      <w:pPr>
        <w:ind w:left="1800" w:hanging="360"/>
      </w:pPr>
      <w:rPr>
        <w:rFonts w:hint="default"/>
        <w:b/>
        <w:bCs/>
        <w:sz w:val="20"/>
        <w:szCs w:val="32"/>
      </w:rPr>
    </w:lvl>
    <w:lvl w:ilvl="3">
      <w:start w:val="1"/>
      <w:numFmt w:val="bullet"/>
      <w:lvlText w:val="o"/>
      <w:lvlJc w:val="left"/>
      <w:pPr>
        <w:ind w:left="927" w:hanging="360"/>
      </w:pPr>
      <w:rPr>
        <w:rFonts w:hint="default" w:ascii="Courier New" w:hAnsi="Courier New" w:cs="Courier New"/>
        <w:sz w:val="20"/>
      </w:rPr>
    </w:lvl>
    <w:lvl w:ilvl="4">
      <w:start w:val="1"/>
      <w:numFmt w:val="bullet"/>
      <w:lvlText w:val=""/>
      <w:lvlJc w:val="left"/>
      <w:pPr>
        <w:ind w:left="2520" w:hanging="360"/>
      </w:pPr>
      <w:rPr>
        <w:rFonts w:hint="default" w:ascii="Wingdings" w:hAnsi="Wingdings"/>
      </w:rPr>
    </w:lvl>
    <w:lvl w:ilvl="5">
      <w:start w:val="1"/>
      <w:numFmt w:val="lowerRoman"/>
      <w:lvlText w:val="(%6)"/>
      <w:lvlJc w:val="left"/>
      <w:pPr>
        <w:ind w:left="2880" w:hanging="360"/>
      </w:pPr>
      <w:rPr>
        <w:rFonts w:hint="default"/>
        <w:sz w:val="20"/>
      </w:rPr>
    </w:lvl>
    <w:lvl w:ilvl="6">
      <w:start w:val="1"/>
      <w:numFmt w:val="decimal"/>
      <w:lvlText w:val="%7."/>
      <w:lvlJc w:val="left"/>
      <w:pPr>
        <w:ind w:left="3240" w:hanging="360"/>
      </w:pPr>
      <w:rPr>
        <w:rFonts w:hint="default"/>
        <w:sz w:val="20"/>
      </w:rPr>
    </w:lvl>
    <w:lvl w:ilvl="7">
      <w:start w:val="1"/>
      <w:numFmt w:val="lowerLetter"/>
      <w:lvlText w:val="%8."/>
      <w:lvlJc w:val="left"/>
      <w:pPr>
        <w:ind w:left="3600" w:hanging="360"/>
      </w:pPr>
      <w:rPr>
        <w:rFonts w:hint="default"/>
        <w:sz w:val="20"/>
      </w:rPr>
    </w:lvl>
    <w:lvl w:ilvl="8">
      <w:start w:val="1"/>
      <w:numFmt w:val="lowerRoman"/>
      <w:lvlText w:val="%9."/>
      <w:lvlJc w:val="left"/>
      <w:pPr>
        <w:ind w:left="3960" w:hanging="360"/>
      </w:pPr>
      <w:rPr>
        <w:rFonts w:hint="default"/>
        <w:sz w:val="20"/>
      </w:rPr>
    </w:lvl>
  </w:abstractNum>
  <w:abstractNum w:abstractNumId="1" w15:restartNumberingAfterBreak="0">
    <w:nsid w:val="02EE095A"/>
    <w:multiLevelType w:val="hybridMultilevel"/>
    <w:tmpl w:val="D110E822"/>
    <w:lvl w:ilvl="0" w:tplc="0809000F">
      <w:start w:val="1"/>
      <w:numFmt w:val="decimal"/>
      <w:lvlText w:val="%1."/>
      <w:lvlJc w:val="left"/>
      <w:pPr>
        <w:ind w:left="360" w:hanging="360"/>
      </w:pPr>
    </w:lvl>
    <w:lvl w:ilvl="1" w:tplc="08090019">
      <w:start w:val="1"/>
      <w:numFmt w:val="lowerLetter"/>
      <w:lvlText w:val="%2."/>
      <w:lvlJc w:val="left"/>
      <w:pPr>
        <w:ind w:left="85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7D798E"/>
    <w:multiLevelType w:val="hybridMultilevel"/>
    <w:tmpl w:val="154A10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654BE2"/>
    <w:multiLevelType w:val="hybridMultilevel"/>
    <w:tmpl w:val="CE1248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A591E66"/>
    <w:multiLevelType w:val="hybridMultilevel"/>
    <w:tmpl w:val="C024C9DC"/>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E0A4D88"/>
    <w:multiLevelType w:val="hybridMultilevel"/>
    <w:tmpl w:val="D110E822"/>
    <w:lvl w:ilvl="0" w:tplc="0809000F">
      <w:start w:val="1"/>
      <w:numFmt w:val="decimal"/>
      <w:lvlText w:val="%1."/>
      <w:lvlJc w:val="left"/>
      <w:pPr>
        <w:ind w:left="360" w:hanging="360"/>
      </w:pPr>
    </w:lvl>
    <w:lvl w:ilvl="1" w:tplc="08090019">
      <w:start w:val="1"/>
      <w:numFmt w:val="lowerLetter"/>
      <w:lvlText w:val="%2."/>
      <w:lvlJc w:val="left"/>
      <w:pPr>
        <w:ind w:left="85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FA13EE5"/>
    <w:multiLevelType w:val="hybridMultilevel"/>
    <w:tmpl w:val="3C6C5904"/>
    <w:lvl w:ilvl="0" w:tplc="08090001">
      <w:start w:val="1"/>
      <w:numFmt w:val="bullet"/>
      <w:lvlText w:val=""/>
      <w:lvlJc w:val="left"/>
      <w:pPr>
        <w:ind w:left="720" w:hanging="360"/>
      </w:pPr>
      <w:rPr>
        <w:rFonts w:hint="default" w:ascii="Symbol" w:hAnsi="Symbo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D21E39"/>
    <w:multiLevelType w:val="hybridMultilevel"/>
    <w:tmpl w:val="FE4C50A6"/>
    <w:lvl w:ilvl="0" w:tplc="FFFFFFFF">
      <w:start w:val="1"/>
      <w:numFmt w:val="decimal"/>
      <w:lvlText w:val="%1."/>
      <w:lvlJc w:val="left"/>
      <w:pPr>
        <w:ind w:left="1069"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15B1693B"/>
    <w:multiLevelType w:val="hybridMultilevel"/>
    <w:tmpl w:val="97C62A4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5FA5D83"/>
    <w:multiLevelType w:val="hybridMultilevel"/>
    <w:tmpl w:val="6D2C9C76"/>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1A02E1"/>
    <w:multiLevelType w:val="hybridMultilevel"/>
    <w:tmpl w:val="D1E6FDF4"/>
    <w:lvl w:ilvl="0" w:tplc="4DA04EB4">
      <w:start w:val="1"/>
      <w:numFmt w:val="decimal"/>
      <w:lvlText w:val="%1."/>
      <w:lvlJc w:val="left"/>
      <w:pPr>
        <w:ind w:left="360" w:hanging="360"/>
      </w:pPr>
      <w:rPr>
        <w:rFonts w:hint="default" w:ascii="Arial" w:hAnsi="Arial" w:cs="Arial"/>
        <w:b/>
        <w:color w:val="193962"/>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6104B1"/>
    <w:multiLevelType w:val="hybridMultilevel"/>
    <w:tmpl w:val="41FE12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9580A8F"/>
    <w:multiLevelType w:val="hybridMultilevel"/>
    <w:tmpl w:val="9F422122"/>
    <w:lvl w:ilvl="0" w:tplc="0809000F">
      <w:start w:val="1"/>
      <w:numFmt w:val="decimal"/>
      <w:lvlText w:val="%1."/>
      <w:lvlJc w:val="left"/>
      <w:pPr>
        <w:ind w:left="360" w:hanging="360"/>
      </w:pPr>
    </w:lvl>
    <w:lvl w:ilvl="1" w:tplc="08090001">
      <w:start w:val="1"/>
      <w:numFmt w:val="bullet"/>
      <w:lvlText w:val=""/>
      <w:lvlJc w:val="left"/>
      <w:pPr>
        <w:ind w:left="720" w:hanging="360"/>
      </w:pPr>
      <w:rPr>
        <w:rFonts w:hint="default" w:ascii="Symbol" w:hAnsi="Symbol"/>
      </w:r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A921BDD"/>
    <w:multiLevelType w:val="hybridMultilevel"/>
    <w:tmpl w:val="4936EF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1F8B5436"/>
    <w:multiLevelType w:val="hybridMultilevel"/>
    <w:tmpl w:val="C1C8C562"/>
    <w:lvl w:ilvl="0" w:tplc="0809000F">
      <w:start w:val="1"/>
      <w:numFmt w:val="decimal"/>
      <w:lvlText w:val="%1."/>
      <w:lvlJc w:val="left"/>
      <w:pPr>
        <w:ind w:left="360" w:hanging="360"/>
      </w:pPr>
    </w:lvl>
    <w:lvl w:ilvl="1" w:tplc="08090001">
      <w:start w:val="1"/>
      <w:numFmt w:val="bullet"/>
      <w:lvlText w:val=""/>
      <w:lvlJc w:val="left"/>
      <w:pPr>
        <w:ind w:left="850" w:hanging="360"/>
      </w:pPr>
      <w:rPr>
        <w:rFonts w:hint="default" w:ascii="Symbol" w:hAnsi="Symbol"/>
      </w:r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26941BD"/>
    <w:multiLevelType w:val="hybridMultilevel"/>
    <w:tmpl w:val="6AA4AA14"/>
    <w:lvl w:ilvl="0" w:tplc="08090017">
      <w:start w:val="1"/>
      <w:numFmt w:val="lowerLetter"/>
      <w:lvlText w:val="%1)"/>
      <w:lvlJc w:val="left"/>
      <w:pPr>
        <w:ind w:left="360" w:hanging="360"/>
      </w:pPr>
      <w:rPr>
        <w:rFonts w:hint="default"/>
      </w:rPr>
    </w:lvl>
    <w:lvl w:ilvl="1" w:tplc="08090019">
      <w:start w:val="1"/>
      <w:numFmt w:val="lowerLetter"/>
      <w:lvlText w:val="%2."/>
      <w:lvlJc w:val="left"/>
      <w:pPr>
        <w:ind w:left="850" w:hanging="360"/>
      </w:p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29B47D8"/>
    <w:multiLevelType w:val="hybridMultilevel"/>
    <w:tmpl w:val="D110E822"/>
    <w:lvl w:ilvl="0" w:tplc="0809000F">
      <w:start w:val="1"/>
      <w:numFmt w:val="decimal"/>
      <w:lvlText w:val="%1."/>
      <w:lvlJc w:val="left"/>
      <w:pPr>
        <w:ind w:left="360" w:hanging="360"/>
      </w:pPr>
    </w:lvl>
    <w:lvl w:ilvl="1" w:tplc="08090019">
      <w:start w:val="1"/>
      <w:numFmt w:val="lowerLetter"/>
      <w:lvlText w:val="%2."/>
      <w:lvlJc w:val="left"/>
      <w:pPr>
        <w:ind w:left="85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40D4B23"/>
    <w:multiLevelType w:val="hybridMultilevel"/>
    <w:tmpl w:val="7D76B4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5252B19"/>
    <w:multiLevelType w:val="hybridMultilevel"/>
    <w:tmpl w:val="A1DC14F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9317D83"/>
    <w:multiLevelType w:val="hybridMultilevel"/>
    <w:tmpl w:val="D110E822"/>
    <w:lvl w:ilvl="0" w:tplc="0809000F">
      <w:start w:val="1"/>
      <w:numFmt w:val="decimal"/>
      <w:lvlText w:val="%1."/>
      <w:lvlJc w:val="left"/>
      <w:pPr>
        <w:ind w:left="360" w:hanging="360"/>
      </w:pPr>
    </w:lvl>
    <w:lvl w:ilvl="1" w:tplc="08090019">
      <w:start w:val="1"/>
      <w:numFmt w:val="lowerLetter"/>
      <w:lvlText w:val="%2."/>
      <w:lvlJc w:val="left"/>
      <w:pPr>
        <w:ind w:left="85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F9A513E"/>
    <w:multiLevelType w:val="hybridMultilevel"/>
    <w:tmpl w:val="F44A490A"/>
    <w:lvl w:ilvl="0" w:tplc="08090001">
      <w:start w:val="1"/>
      <w:numFmt w:val="bullet"/>
      <w:lvlText w:val=""/>
      <w:lvlJc w:val="left"/>
      <w:pPr>
        <w:ind w:left="360" w:hanging="360"/>
      </w:pPr>
      <w:rPr>
        <w:rFonts w:hint="default" w:ascii="Symbol" w:hAnsi="Symbol"/>
      </w:rPr>
    </w:lvl>
    <w:lvl w:ilvl="1" w:tplc="08090001">
      <w:start w:val="1"/>
      <w:numFmt w:val="bullet"/>
      <w:lvlText w:val=""/>
      <w:lvlJc w:val="left"/>
      <w:pPr>
        <w:ind w:left="850" w:hanging="360"/>
      </w:pPr>
      <w:rPr>
        <w:rFonts w:hint="default" w:ascii="Symbol" w:hAnsi="Symbol"/>
      </w:r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2581D4B"/>
    <w:multiLevelType w:val="multilevel"/>
    <w:tmpl w:val="599A0216"/>
    <w:lvl w:ilvl="0">
      <w:start w:val="1"/>
      <w:numFmt w:val="bullet"/>
      <w:lvlText w:val=""/>
      <w:lvlJc w:val="left"/>
      <w:pPr>
        <w:ind w:left="360" w:hanging="360"/>
      </w:pPr>
      <w:rPr>
        <w:rFonts w:hint="default" w:ascii="Symbol" w:hAnsi="Symbol"/>
        <w:sz w:val="20"/>
      </w:rPr>
    </w:lvl>
    <w:lvl w:ilvl="1">
      <w:start w:val="1"/>
      <w:numFmt w:val="lowerLetter"/>
      <w:lvlText w:val="%2)"/>
      <w:lvlJc w:val="left"/>
      <w:pPr>
        <w:ind w:left="720" w:hanging="360"/>
      </w:pPr>
      <w:rPr>
        <w:rFonts w:hint="default"/>
        <w:sz w:val="20"/>
      </w:rPr>
    </w:lvl>
    <w:lvl w:ilvl="2">
      <w:start w:val="1"/>
      <w:numFmt w:val="lowerRoman"/>
      <w:lvlText w:val="%3)"/>
      <w:lvlJc w:val="left"/>
      <w:pPr>
        <w:ind w:left="1080" w:hanging="360"/>
      </w:pPr>
      <w:rPr>
        <w:rFonts w:hint="default"/>
        <w:b/>
        <w:bCs/>
        <w:sz w:val="20"/>
        <w:szCs w:val="32"/>
      </w:rPr>
    </w:lvl>
    <w:lvl w:ilvl="3">
      <w:start w:val="1"/>
      <w:numFmt w:val="bullet"/>
      <w:lvlText w:val=""/>
      <w:lvlJc w:val="left"/>
      <w:pPr>
        <w:ind w:left="0" w:hanging="360"/>
      </w:pPr>
      <w:rPr>
        <w:rFonts w:hint="default" w:ascii="Symbol" w:hAnsi="Symbol"/>
      </w:rPr>
    </w:lvl>
    <w:lvl w:ilvl="4">
      <w:start w:val="1"/>
      <w:numFmt w:val="lowerLetter"/>
      <w:lvlText w:val="(%5)"/>
      <w:lvlJc w:val="left"/>
      <w:pPr>
        <w:ind w:left="1800" w:hanging="360"/>
      </w:pPr>
      <w:rPr>
        <w:rFonts w:hint="default"/>
        <w:sz w:val="20"/>
      </w:rPr>
    </w:lvl>
    <w:lvl w:ilvl="5">
      <w:start w:val="1"/>
      <w:numFmt w:val="lowerRoman"/>
      <w:lvlText w:val="(%6)"/>
      <w:lvlJc w:val="left"/>
      <w:pPr>
        <w:ind w:left="2160" w:hanging="360"/>
      </w:pPr>
      <w:rPr>
        <w:rFonts w:hint="default"/>
        <w:sz w:val="20"/>
      </w:rPr>
    </w:lvl>
    <w:lvl w:ilvl="6">
      <w:start w:val="1"/>
      <w:numFmt w:val="decimal"/>
      <w:lvlText w:val="%7."/>
      <w:lvlJc w:val="left"/>
      <w:pPr>
        <w:ind w:left="2520" w:hanging="360"/>
      </w:pPr>
      <w:rPr>
        <w:rFonts w:hint="default"/>
        <w:sz w:val="20"/>
      </w:rPr>
    </w:lvl>
    <w:lvl w:ilvl="7">
      <w:start w:val="1"/>
      <w:numFmt w:val="lowerLetter"/>
      <w:lvlText w:val="%8."/>
      <w:lvlJc w:val="left"/>
      <w:pPr>
        <w:ind w:left="2880" w:hanging="360"/>
      </w:pPr>
      <w:rPr>
        <w:rFonts w:hint="default"/>
        <w:sz w:val="20"/>
      </w:rPr>
    </w:lvl>
    <w:lvl w:ilvl="8">
      <w:start w:val="1"/>
      <w:numFmt w:val="lowerRoman"/>
      <w:lvlText w:val="%9."/>
      <w:lvlJc w:val="left"/>
      <w:pPr>
        <w:ind w:left="3240" w:hanging="360"/>
      </w:pPr>
      <w:rPr>
        <w:rFonts w:hint="default"/>
        <w:sz w:val="20"/>
      </w:rPr>
    </w:lvl>
  </w:abstractNum>
  <w:abstractNum w:abstractNumId="22" w15:restartNumberingAfterBreak="0">
    <w:nsid w:val="36870DF4"/>
    <w:multiLevelType w:val="hybridMultilevel"/>
    <w:tmpl w:val="5B9E460A"/>
    <w:lvl w:ilvl="0" w:tplc="08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8345D0F"/>
    <w:multiLevelType w:val="multilevel"/>
    <w:tmpl w:val="0809001D"/>
    <w:lvl w:ilvl="0">
      <w:start w:val="1"/>
      <w:numFmt w:val="decimal"/>
      <w:lvlText w:val="%1)"/>
      <w:lvlJc w:val="left"/>
      <w:pPr>
        <w:ind w:left="1080" w:hanging="360"/>
      </w:pPr>
      <w:rPr>
        <w:rFonts w:hint="default"/>
        <w:sz w:val="20"/>
      </w:rPr>
    </w:lvl>
    <w:lvl w:ilvl="1">
      <w:start w:val="1"/>
      <w:numFmt w:val="lowerLetter"/>
      <w:lvlText w:val="%2)"/>
      <w:lvlJc w:val="left"/>
      <w:pPr>
        <w:ind w:left="1440" w:hanging="360"/>
      </w:pPr>
      <w:rPr>
        <w:rFonts w:hint="default"/>
        <w:sz w:val="20"/>
      </w:rPr>
    </w:lvl>
    <w:lvl w:ilvl="2">
      <w:start w:val="1"/>
      <w:numFmt w:val="lowerRoman"/>
      <w:lvlText w:val="%3)"/>
      <w:lvlJc w:val="left"/>
      <w:pPr>
        <w:ind w:left="1800" w:hanging="360"/>
      </w:pPr>
      <w:rPr>
        <w:rFonts w:hint="default"/>
        <w:sz w:val="20"/>
      </w:rPr>
    </w:lvl>
    <w:lvl w:ilvl="3">
      <w:start w:val="1"/>
      <w:numFmt w:val="decimal"/>
      <w:lvlText w:val="(%4)"/>
      <w:lvlJc w:val="left"/>
      <w:pPr>
        <w:ind w:left="2160" w:hanging="360"/>
      </w:pPr>
      <w:rPr>
        <w:rFonts w:hint="default"/>
        <w:sz w:val="20"/>
      </w:rPr>
    </w:lvl>
    <w:lvl w:ilvl="4">
      <w:start w:val="1"/>
      <w:numFmt w:val="lowerLetter"/>
      <w:lvlText w:val="(%5)"/>
      <w:lvlJc w:val="left"/>
      <w:pPr>
        <w:ind w:left="2520" w:hanging="360"/>
      </w:pPr>
      <w:rPr>
        <w:rFonts w:hint="default"/>
        <w:sz w:val="20"/>
      </w:rPr>
    </w:lvl>
    <w:lvl w:ilvl="5">
      <w:start w:val="1"/>
      <w:numFmt w:val="lowerRoman"/>
      <w:lvlText w:val="(%6)"/>
      <w:lvlJc w:val="left"/>
      <w:pPr>
        <w:ind w:left="2880" w:hanging="360"/>
      </w:pPr>
      <w:rPr>
        <w:rFonts w:hint="default"/>
        <w:sz w:val="20"/>
      </w:rPr>
    </w:lvl>
    <w:lvl w:ilvl="6">
      <w:start w:val="1"/>
      <w:numFmt w:val="decimal"/>
      <w:lvlText w:val="%7."/>
      <w:lvlJc w:val="left"/>
      <w:pPr>
        <w:ind w:left="3240" w:hanging="360"/>
      </w:pPr>
      <w:rPr>
        <w:rFonts w:hint="default"/>
        <w:sz w:val="20"/>
      </w:rPr>
    </w:lvl>
    <w:lvl w:ilvl="7">
      <w:start w:val="1"/>
      <w:numFmt w:val="lowerLetter"/>
      <w:lvlText w:val="%8."/>
      <w:lvlJc w:val="left"/>
      <w:pPr>
        <w:ind w:left="3600" w:hanging="360"/>
      </w:pPr>
      <w:rPr>
        <w:rFonts w:hint="default"/>
        <w:sz w:val="20"/>
      </w:rPr>
    </w:lvl>
    <w:lvl w:ilvl="8">
      <w:start w:val="1"/>
      <w:numFmt w:val="lowerRoman"/>
      <w:lvlText w:val="%9."/>
      <w:lvlJc w:val="left"/>
      <w:pPr>
        <w:ind w:left="3960" w:hanging="360"/>
      </w:pPr>
      <w:rPr>
        <w:rFonts w:hint="default"/>
        <w:sz w:val="20"/>
      </w:rPr>
    </w:lvl>
  </w:abstractNum>
  <w:abstractNum w:abstractNumId="24" w15:restartNumberingAfterBreak="0">
    <w:nsid w:val="386D75F4"/>
    <w:multiLevelType w:val="hybridMultilevel"/>
    <w:tmpl w:val="A97A240C"/>
    <w:lvl w:ilvl="0" w:tplc="08090017">
      <w:start w:val="1"/>
      <w:numFmt w:val="lowerLetter"/>
      <w:lvlText w:val="%1)"/>
      <w:lvlJc w:val="left"/>
      <w:pPr>
        <w:ind w:left="360" w:hanging="360"/>
      </w:pPr>
    </w:lvl>
    <w:lvl w:ilvl="1" w:tplc="08090019">
      <w:start w:val="1"/>
      <w:numFmt w:val="lowerLetter"/>
      <w:lvlText w:val="%2."/>
      <w:lvlJc w:val="left"/>
      <w:pPr>
        <w:ind w:left="850" w:hanging="360"/>
      </w:p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3CCB7EAC"/>
    <w:multiLevelType w:val="multilevel"/>
    <w:tmpl w:val="B02C25B0"/>
    <w:lvl w:ilvl="0">
      <w:start w:val="1"/>
      <w:numFmt w:val="decimal"/>
      <w:lvlText w:val="%1)"/>
      <w:lvlJc w:val="left"/>
      <w:pPr>
        <w:ind w:left="1080" w:hanging="360"/>
      </w:pPr>
      <w:rPr>
        <w:rFonts w:hint="default"/>
        <w:sz w:val="20"/>
      </w:rPr>
    </w:lvl>
    <w:lvl w:ilvl="1">
      <w:start w:val="1"/>
      <w:numFmt w:val="lowerLetter"/>
      <w:lvlText w:val="%2)"/>
      <w:lvlJc w:val="left"/>
      <w:pPr>
        <w:ind w:left="1440" w:hanging="360"/>
      </w:pPr>
      <w:rPr>
        <w:rFonts w:hint="default"/>
        <w:sz w:val="20"/>
      </w:rPr>
    </w:lvl>
    <w:lvl w:ilvl="2">
      <w:start w:val="1"/>
      <w:numFmt w:val="lowerRoman"/>
      <w:lvlText w:val="%3)"/>
      <w:lvlJc w:val="left"/>
      <w:pPr>
        <w:ind w:left="1800" w:hanging="360"/>
      </w:pPr>
      <w:rPr>
        <w:rFonts w:hint="default"/>
        <w:b/>
        <w:bCs/>
        <w:sz w:val="20"/>
        <w:szCs w:val="32"/>
      </w:rPr>
    </w:lvl>
    <w:lvl w:ilvl="3">
      <w:start w:val="1"/>
      <w:numFmt w:val="bullet"/>
      <w:lvlText w:val="o"/>
      <w:lvlJc w:val="left"/>
      <w:pPr>
        <w:ind w:left="927" w:hanging="360"/>
      </w:pPr>
      <w:rPr>
        <w:rFonts w:hint="default" w:ascii="Courier New" w:hAnsi="Courier New" w:cs="Courier New"/>
        <w:sz w:val="20"/>
      </w:rPr>
    </w:lvl>
    <w:lvl w:ilvl="4">
      <w:start w:val="1"/>
      <w:numFmt w:val="bullet"/>
      <w:lvlText w:val=""/>
      <w:lvlJc w:val="left"/>
      <w:pPr>
        <w:ind w:left="2520" w:hanging="360"/>
      </w:pPr>
      <w:rPr>
        <w:rFonts w:hint="default" w:ascii="Wingdings" w:hAnsi="Wingdings"/>
      </w:rPr>
    </w:lvl>
    <w:lvl w:ilvl="5">
      <w:start w:val="1"/>
      <w:numFmt w:val="lowerRoman"/>
      <w:lvlText w:val="(%6)"/>
      <w:lvlJc w:val="left"/>
      <w:pPr>
        <w:ind w:left="2880" w:hanging="360"/>
      </w:pPr>
      <w:rPr>
        <w:rFonts w:hint="default"/>
        <w:sz w:val="20"/>
      </w:rPr>
    </w:lvl>
    <w:lvl w:ilvl="6">
      <w:start w:val="1"/>
      <w:numFmt w:val="decimal"/>
      <w:lvlText w:val="%7."/>
      <w:lvlJc w:val="left"/>
      <w:pPr>
        <w:ind w:left="3240" w:hanging="360"/>
      </w:pPr>
      <w:rPr>
        <w:rFonts w:hint="default"/>
        <w:sz w:val="20"/>
      </w:rPr>
    </w:lvl>
    <w:lvl w:ilvl="7">
      <w:start w:val="1"/>
      <w:numFmt w:val="lowerLetter"/>
      <w:lvlText w:val="%8."/>
      <w:lvlJc w:val="left"/>
      <w:pPr>
        <w:ind w:left="3600" w:hanging="360"/>
      </w:pPr>
      <w:rPr>
        <w:rFonts w:hint="default"/>
        <w:sz w:val="20"/>
      </w:rPr>
    </w:lvl>
    <w:lvl w:ilvl="8">
      <w:start w:val="1"/>
      <w:numFmt w:val="lowerRoman"/>
      <w:lvlText w:val="%9."/>
      <w:lvlJc w:val="left"/>
      <w:pPr>
        <w:ind w:left="3960" w:hanging="360"/>
      </w:pPr>
      <w:rPr>
        <w:rFonts w:hint="default"/>
        <w:sz w:val="20"/>
      </w:rPr>
    </w:lvl>
  </w:abstractNum>
  <w:abstractNum w:abstractNumId="26"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27" w15:restartNumberingAfterBreak="0">
    <w:nsid w:val="433F7F55"/>
    <w:multiLevelType w:val="hybridMultilevel"/>
    <w:tmpl w:val="68F04316"/>
    <w:lvl w:ilvl="0" w:tplc="08090017">
      <w:start w:val="1"/>
      <w:numFmt w:val="lowerLetter"/>
      <w:lvlText w:val="%1)"/>
      <w:lvlJc w:val="left"/>
      <w:pPr>
        <w:ind w:left="360" w:hanging="360"/>
      </w:pPr>
    </w:lvl>
    <w:lvl w:ilvl="1" w:tplc="08090019">
      <w:start w:val="1"/>
      <w:numFmt w:val="lowerLetter"/>
      <w:lvlText w:val="%2."/>
      <w:lvlJc w:val="left"/>
      <w:pPr>
        <w:ind w:left="850" w:hanging="360"/>
      </w:p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A5D22A2"/>
    <w:multiLevelType w:val="hybridMultilevel"/>
    <w:tmpl w:val="C19ADD94"/>
    <w:lvl w:ilvl="0" w:tplc="08090001">
      <w:start w:val="1"/>
      <w:numFmt w:val="bullet"/>
      <w:lvlText w:val=""/>
      <w:lvlJc w:val="left"/>
      <w:pPr>
        <w:ind w:left="360" w:hanging="360"/>
      </w:pPr>
      <w:rPr>
        <w:rFonts w:hint="default" w:ascii="Symbol" w:hAnsi="Symbol"/>
      </w:rPr>
    </w:lvl>
    <w:lvl w:ilvl="1" w:tplc="08090001">
      <w:start w:val="1"/>
      <w:numFmt w:val="bullet"/>
      <w:lvlText w:val=""/>
      <w:lvlJc w:val="left"/>
      <w:pPr>
        <w:ind w:left="850" w:hanging="360"/>
      </w:pPr>
      <w:rPr>
        <w:rFonts w:hint="default" w:ascii="Symbol" w:hAnsi="Symbol"/>
      </w:r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ACC27AD"/>
    <w:multiLevelType w:val="multilevel"/>
    <w:tmpl w:val="0ACA38C4"/>
    <w:lvl w:ilvl="0">
      <w:start w:val="1"/>
      <w:numFmt w:val="decimal"/>
      <w:lvlText w:val="%1)"/>
      <w:lvlJc w:val="left"/>
      <w:pPr>
        <w:ind w:left="1080" w:hanging="360"/>
      </w:pPr>
      <w:rPr>
        <w:rFonts w:hint="default"/>
        <w:sz w:val="20"/>
      </w:rPr>
    </w:lvl>
    <w:lvl w:ilvl="1">
      <w:start w:val="1"/>
      <w:numFmt w:val="lowerLetter"/>
      <w:lvlText w:val="%2)"/>
      <w:lvlJc w:val="left"/>
      <w:pPr>
        <w:ind w:left="1440" w:hanging="360"/>
      </w:pPr>
      <w:rPr>
        <w:rFonts w:hint="default"/>
        <w:sz w:val="20"/>
      </w:rPr>
    </w:lvl>
    <w:lvl w:ilvl="2">
      <w:start w:val="1"/>
      <w:numFmt w:val="lowerRoman"/>
      <w:lvlText w:val="%3)"/>
      <w:lvlJc w:val="left"/>
      <w:pPr>
        <w:ind w:left="1800" w:hanging="360"/>
      </w:pPr>
      <w:rPr>
        <w:rFonts w:hint="default"/>
        <w:b/>
        <w:bCs/>
        <w:sz w:val="20"/>
      </w:rPr>
    </w:lvl>
    <w:lvl w:ilvl="3">
      <w:start w:val="1"/>
      <w:numFmt w:val="decimal"/>
      <w:lvlText w:val="(%4)"/>
      <w:lvlJc w:val="left"/>
      <w:pPr>
        <w:ind w:left="927" w:hanging="360"/>
      </w:pPr>
      <w:rPr>
        <w:rFonts w:hint="default"/>
        <w:sz w:val="20"/>
      </w:rPr>
    </w:lvl>
    <w:lvl w:ilvl="4">
      <w:start w:val="1"/>
      <w:numFmt w:val="lowerLetter"/>
      <w:lvlText w:val="(%5)"/>
      <w:lvlJc w:val="left"/>
      <w:pPr>
        <w:ind w:left="2520" w:hanging="360"/>
      </w:pPr>
      <w:rPr>
        <w:rFonts w:hint="default"/>
        <w:sz w:val="20"/>
      </w:rPr>
    </w:lvl>
    <w:lvl w:ilvl="5">
      <w:start w:val="1"/>
      <w:numFmt w:val="lowerRoman"/>
      <w:lvlText w:val="(%6)"/>
      <w:lvlJc w:val="left"/>
      <w:pPr>
        <w:ind w:left="2880" w:hanging="360"/>
      </w:pPr>
      <w:rPr>
        <w:rFonts w:hint="default"/>
        <w:sz w:val="20"/>
      </w:rPr>
    </w:lvl>
    <w:lvl w:ilvl="6">
      <w:start w:val="1"/>
      <w:numFmt w:val="decimal"/>
      <w:lvlText w:val="%7."/>
      <w:lvlJc w:val="left"/>
      <w:pPr>
        <w:ind w:left="3240" w:hanging="360"/>
      </w:pPr>
      <w:rPr>
        <w:rFonts w:hint="default"/>
        <w:sz w:val="20"/>
      </w:rPr>
    </w:lvl>
    <w:lvl w:ilvl="7">
      <w:start w:val="1"/>
      <w:numFmt w:val="lowerLetter"/>
      <w:lvlText w:val="%8."/>
      <w:lvlJc w:val="left"/>
      <w:pPr>
        <w:ind w:left="3600" w:hanging="360"/>
      </w:pPr>
      <w:rPr>
        <w:rFonts w:hint="default"/>
        <w:sz w:val="20"/>
      </w:rPr>
    </w:lvl>
    <w:lvl w:ilvl="8">
      <w:start w:val="1"/>
      <w:numFmt w:val="lowerRoman"/>
      <w:lvlText w:val="%9."/>
      <w:lvlJc w:val="left"/>
      <w:pPr>
        <w:ind w:left="3960" w:hanging="360"/>
      </w:pPr>
      <w:rPr>
        <w:rFonts w:hint="default"/>
        <w:sz w:val="20"/>
      </w:rPr>
    </w:lvl>
  </w:abstractNum>
  <w:abstractNum w:abstractNumId="30" w15:restartNumberingAfterBreak="0">
    <w:nsid w:val="4ADC3020"/>
    <w:multiLevelType w:val="hybridMultilevel"/>
    <w:tmpl w:val="D458AC52"/>
    <w:lvl w:ilvl="0" w:tplc="08090001">
      <w:start w:val="1"/>
      <w:numFmt w:val="bullet"/>
      <w:lvlText w:val=""/>
      <w:lvlJc w:val="left"/>
      <w:pPr>
        <w:ind w:left="360" w:hanging="360"/>
      </w:pPr>
      <w:rPr>
        <w:rFonts w:hint="default" w:ascii="Symbol" w:hAnsi="Symbol"/>
      </w:rPr>
    </w:lvl>
    <w:lvl w:ilvl="1" w:tplc="08090019">
      <w:start w:val="1"/>
      <w:numFmt w:val="lowerLetter"/>
      <w:lvlText w:val="%2."/>
      <w:lvlJc w:val="left"/>
      <w:pPr>
        <w:ind w:left="850" w:hanging="360"/>
      </w:p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4F60652A"/>
    <w:multiLevelType w:val="hybridMultilevel"/>
    <w:tmpl w:val="88C8CE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7D66BAA"/>
    <w:multiLevelType w:val="hybridMultilevel"/>
    <w:tmpl w:val="2DB25656"/>
    <w:lvl w:ilvl="0" w:tplc="08090001">
      <w:start w:val="1"/>
      <w:numFmt w:val="bullet"/>
      <w:lvlText w:val=""/>
      <w:lvlJc w:val="left"/>
      <w:pPr>
        <w:ind w:left="720" w:hanging="360"/>
      </w:pPr>
      <w:rPr>
        <w:rFonts w:hint="default" w:ascii="Symbol" w:hAnsi="Symbo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A9E1E8A"/>
    <w:multiLevelType w:val="multilevel"/>
    <w:tmpl w:val="9F10AABA"/>
    <w:lvl w:ilvl="0">
      <w:start w:val="1"/>
      <w:numFmt w:val="decimal"/>
      <w:lvlText w:val="%1)"/>
      <w:lvlJc w:val="left"/>
      <w:pPr>
        <w:ind w:left="360" w:hanging="360"/>
      </w:pPr>
      <w:rPr>
        <w:rFonts w:hint="default"/>
        <w:sz w:val="20"/>
      </w:rPr>
    </w:lvl>
    <w:lvl w:ilvl="1">
      <w:start w:val="1"/>
      <w:numFmt w:val="lowerLetter"/>
      <w:lvlText w:val="%2)"/>
      <w:lvlJc w:val="left"/>
      <w:pPr>
        <w:ind w:left="720" w:hanging="360"/>
      </w:pPr>
      <w:rPr>
        <w:rFonts w:hint="default"/>
        <w:sz w:val="20"/>
      </w:rPr>
    </w:lvl>
    <w:lvl w:ilvl="2">
      <w:start w:val="1"/>
      <w:numFmt w:val="lowerRoman"/>
      <w:lvlText w:val="%3)"/>
      <w:lvlJc w:val="left"/>
      <w:pPr>
        <w:ind w:left="1080" w:hanging="360"/>
      </w:pPr>
      <w:rPr>
        <w:rFonts w:hint="default"/>
        <w:b/>
        <w:bCs/>
        <w:sz w:val="20"/>
        <w:szCs w:val="32"/>
      </w:rPr>
    </w:lvl>
    <w:lvl w:ilvl="3">
      <w:start w:val="1"/>
      <w:numFmt w:val="bullet"/>
      <w:lvlText w:val=""/>
      <w:lvlJc w:val="left"/>
      <w:pPr>
        <w:ind w:left="0" w:hanging="360"/>
      </w:pPr>
      <w:rPr>
        <w:rFonts w:hint="default" w:ascii="Symbol" w:hAnsi="Symbol"/>
      </w:rPr>
    </w:lvl>
    <w:lvl w:ilvl="4">
      <w:start w:val="1"/>
      <w:numFmt w:val="lowerLetter"/>
      <w:lvlText w:val="(%5)"/>
      <w:lvlJc w:val="left"/>
      <w:pPr>
        <w:ind w:left="1800" w:hanging="360"/>
      </w:pPr>
      <w:rPr>
        <w:rFonts w:hint="default"/>
        <w:sz w:val="20"/>
      </w:rPr>
    </w:lvl>
    <w:lvl w:ilvl="5">
      <w:start w:val="1"/>
      <w:numFmt w:val="lowerRoman"/>
      <w:lvlText w:val="(%6)"/>
      <w:lvlJc w:val="left"/>
      <w:pPr>
        <w:ind w:left="2160" w:hanging="360"/>
      </w:pPr>
      <w:rPr>
        <w:rFonts w:hint="default"/>
        <w:sz w:val="20"/>
      </w:rPr>
    </w:lvl>
    <w:lvl w:ilvl="6">
      <w:start w:val="1"/>
      <w:numFmt w:val="decimal"/>
      <w:lvlText w:val="%7."/>
      <w:lvlJc w:val="left"/>
      <w:pPr>
        <w:ind w:left="2520" w:hanging="360"/>
      </w:pPr>
      <w:rPr>
        <w:rFonts w:hint="default"/>
        <w:sz w:val="20"/>
      </w:rPr>
    </w:lvl>
    <w:lvl w:ilvl="7">
      <w:start w:val="1"/>
      <w:numFmt w:val="lowerLetter"/>
      <w:lvlText w:val="%8."/>
      <w:lvlJc w:val="left"/>
      <w:pPr>
        <w:ind w:left="2880" w:hanging="360"/>
      </w:pPr>
      <w:rPr>
        <w:rFonts w:hint="default"/>
        <w:sz w:val="20"/>
      </w:rPr>
    </w:lvl>
    <w:lvl w:ilvl="8">
      <w:start w:val="1"/>
      <w:numFmt w:val="lowerRoman"/>
      <w:lvlText w:val="%9."/>
      <w:lvlJc w:val="left"/>
      <w:pPr>
        <w:ind w:left="3240" w:hanging="360"/>
      </w:pPr>
      <w:rPr>
        <w:rFonts w:hint="default"/>
        <w:sz w:val="20"/>
      </w:rPr>
    </w:lvl>
  </w:abstractNum>
  <w:abstractNum w:abstractNumId="34" w15:restartNumberingAfterBreak="0">
    <w:nsid w:val="5C294F9F"/>
    <w:multiLevelType w:val="hybridMultilevel"/>
    <w:tmpl w:val="7A4634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F64562A"/>
    <w:multiLevelType w:val="hybridMultilevel"/>
    <w:tmpl w:val="B9EE9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5FAC0C33"/>
    <w:multiLevelType w:val="hybridMultilevel"/>
    <w:tmpl w:val="876EE7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38127DB"/>
    <w:multiLevelType w:val="multilevel"/>
    <w:tmpl w:val="43964D3E"/>
    <w:lvl w:ilvl="0">
      <w:start w:val="1"/>
      <w:numFmt w:val="decimal"/>
      <w:lvlText w:val="%1)"/>
      <w:lvlJc w:val="left"/>
      <w:pPr>
        <w:ind w:left="1080" w:hanging="360"/>
      </w:pPr>
      <w:rPr>
        <w:rFonts w:hint="default"/>
        <w:sz w:val="20"/>
      </w:rPr>
    </w:lvl>
    <w:lvl w:ilvl="1">
      <w:start w:val="1"/>
      <w:numFmt w:val="lowerLetter"/>
      <w:lvlText w:val="%2)"/>
      <w:lvlJc w:val="left"/>
      <w:pPr>
        <w:ind w:left="1440" w:hanging="360"/>
      </w:pPr>
      <w:rPr>
        <w:rFonts w:hint="default"/>
        <w:sz w:val="20"/>
      </w:rPr>
    </w:lvl>
    <w:lvl w:ilvl="2">
      <w:start w:val="1"/>
      <w:numFmt w:val="lowerRoman"/>
      <w:lvlText w:val="%3)"/>
      <w:lvlJc w:val="left"/>
      <w:pPr>
        <w:ind w:left="1800" w:hanging="360"/>
      </w:pPr>
      <w:rPr>
        <w:rFonts w:hint="default"/>
        <w:b/>
        <w:bCs/>
        <w:sz w:val="20"/>
      </w:rPr>
    </w:lvl>
    <w:lvl w:ilvl="3">
      <w:start w:val="1"/>
      <w:numFmt w:val="bullet"/>
      <w:lvlText w:val="o"/>
      <w:lvlJc w:val="left"/>
      <w:pPr>
        <w:ind w:left="927" w:hanging="360"/>
      </w:pPr>
      <w:rPr>
        <w:rFonts w:hint="default" w:ascii="Courier New" w:hAnsi="Courier New" w:cs="Courier New"/>
      </w:rPr>
    </w:lvl>
    <w:lvl w:ilvl="4">
      <w:start w:val="1"/>
      <w:numFmt w:val="lowerLetter"/>
      <w:lvlText w:val="(%5)"/>
      <w:lvlJc w:val="left"/>
      <w:pPr>
        <w:ind w:left="2520" w:hanging="360"/>
      </w:pPr>
      <w:rPr>
        <w:rFonts w:hint="default"/>
        <w:sz w:val="20"/>
      </w:rPr>
    </w:lvl>
    <w:lvl w:ilvl="5">
      <w:start w:val="1"/>
      <w:numFmt w:val="lowerRoman"/>
      <w:lvlText w:val="(%6)"/>
      <w:lvlJc w:val="left"/>
      <w:pPr>
        <w:ind w:left="2880" w:hanging="360"/>
      </w:pPr>
      <w:rPr>
        <w:rFonts w:hint="default"/>
        <w:sz w:val="20"/>
      </w:rPr>
    </w:lvl>
    <w:lvl w:ilvl="6">
      <w:start w:val="1"/>
      <w:numFmt w:val="decimal"/>
      <w:lvlText w:val="%7."/>
      <w:lvlJc w:val="left"/>
      <w:pPr>
        <w:ind w:left="3240" w:hanging="360"/>
      </w:pPr>
      <w:rPr>
        <w:rFonts w:hint="default"/>
        <w:sz w:val="20"/>
      </w:rPr>
    </w:lvl>
    <w:lvl w:ilvl="7">
      <w:start w:val="1"/>
      <w:numFmt w:val="lowerLetter"/>
      <w:lvlText w:val="%8."/>
      <w:lvlJc w:val="left"/>
      <w:pPr>
        <w:ind w:left="3600" w:hanging="360"/>
      </w:pPr>
      <w:rPr>
        <w:rFonts w:hint="default"/>
        <w:sz w:val="20"/>
      </w:rPr>
    </w:lvl>
    <w:lvl w:ilvl="8">
      <w:start w:val="1"/>
      <w:numFmt w:val="lowerRoman"/>
      <w:lvlText w:val="%9."/>
      <w:lvlJc w:val="left"/>
      <w:pPr>
        <w:ind w:left="3960" w:hanging="360"/>
      </w:pPr>
      <w:rPr>
        <w:rFonts w:hint="default"/>
        <w:sz w:val="20"/>
      </w:rPr>
    </w:lvl>
  </w:abstractNum>
  <w:abstractNum w:abstractNumId="38" w15:restartNumberingAfterBreak="0">
    <w:nsid w:val="663B2EF4"/>
    <w:multiLevelType w:val="hybridMultilevel"/>
    <w:tmpl w:val="FE4C50A6"/>
    <w:lvl w:ilvl="0" w:tplc="0809000F">
      <w:start w:val="1"/>
      <w:numFmt w:val="decimal"/>
      <w:lvlText w:val="%1."/>
      <w:lvlJc w:val="left"/>
      <w:pPr>
        <w:ind w:left="-989" w:hanging="360"/>
      </w:pPr>
    </w:lvl>
    <w:lvl w:ilvl="1" w:tplc="08090019" w:tentative="1">
      <w:start w:val="1"/>
      <w:numFmt w:val="lowerLetter"/>
      <w:lvlText w:val="%2."/>
      <w:lvlJc w:val="left"/>
      <w:pPr>
        <w:ind w:left="-258" w:hanging="360"/>
      </w:pPr>
    </w:lvl>
    <w:lvl w:ilvl="2" w:tplc="0809001B" w:tentative="1">
      <w:start w:val="1"/>
      <w:numFmt w:val="lowerRoman"/>
      <w:lvlText w:val="%3."/>
      <w:lvlJc w:val="right"/>
      <w:pPr>
        <w:ind w:left="462" w:hanging="180"/>
      </w:pPr>
    </w:lvl>
    <w:lvl w:ilvl="3" w:tplc="0809000F" w:tentative="1">
      <w:start w:val="1"/>
      <w:numFmt w:val="decimal"/>
      <w:lvlText w:val="%4."/>
      <w:lvlJc w:val="left"/>
      <w:pPr>
        <w:ind w:left="1182" w:hanging="360"/>
      </w:pPr>
    </w:lvl>
    <w:lvl w:ilvl="4" w:tplc="08090019" w:tentative="1">
      <w:start w:val="1"/>
      <w:numFmt w:val="lowerLetter"/>
      <w:lvlText w:val="%5."/>
      <w:lvlJc w:val="left"/>
      <w:pPr>
        <w:ind w:left="1902" w:hanging="360"/>
      </w:pPr>
    </w:lvl>
    <w:lvl w:ilvl="5" w:tplc="0809001B" w:tentative="1">
      <w:start w:val="1"/>
      <w:numFmt w:val="lowerRoman"/>
      <w:lvlText w:val="%6."/>
      <w:lvlJc w:val="right"/>
      <w:pPr>
        <w:ind w:left="2622" w:hanging="180"/>
      </w:pPr>
    </w:lvl>
    <w:lvl w:ilvl="6" w:tplc="0809000F" w:tentative="1">
      <w:start w:val="1"/>
      <w:numFmt w:val="decimal"/>
      <w:lvlText w:val="%7."/>
      <w:lvlJc w:val="left"/>
      <w:pPr>
        <w:ind w:left="3342" w:hanging="360"/>
      </w:pPr>
    </w:lvl>
    <w:lvl w:ilvl="7" w:tplc="08090019" w:tentative="1">
      <w:start w:val="1"/>
      <w:numFmt w:val="lowerLetter"/>
      <w:lvlText w:val="%8."/>
      <w:lvlJc w:val="left"/>
      <w:pPr>
        <w:ind w:left="4062" w:hanging="360"/>
      </w:pPr>
    </w:lvl>
    <w:lvl w:ilvl="8" w:tplc="0809001B" w:tentative="1">
      <w:start w:val="1"/>
      <w:numFmt w:val="lowerRoman"/>
      <w:lvlText w:val="%9."/>
      <w:lvlJc w:val="right"/>
      <w:pPr>
        <w:ind w:left="4782" w:hanging="180"/>
      </w:pPr>
    </w:lvl>
  </w:abstractNum>
  <w:abstractNum w:abstractNumId="39" w15:restartNumberingAfterBreak="0">
    <w:nsid w:val="67417175"/>
    <w:multiLevelType w:val="multilevel"/>
    <w:tmpl w:val="92229B38"/>
    <w:lvl w:ilvl="0">
      <w:start w:val="1"/>
      <w:numFmt w:val="bullet"/>
      <w:lvlText w:val=""/>
      <w:lvlJc w:val="left"/>
      <w:pPr>
        <w:ind w:left="360" w:hanging="360"/>
      </w:pPr>
      <w:rPr>
        <w:rFonts w:hint="default" w:ascii="Symbol" w:hAnsi="Symbol"/>
        <w:sz w:val="20"/>
      </w:rPr>
    </w:lvl>
    <w:lvl w:ilvl="1">
      <w:start w:val="1"/>
      <w:numFmt w:val="lowerLetter"/>
      <w:lvlText w:val="%2)"/>
      <w:lvlJc w:val="left"/>
      <w:pPr>
        <w:ind w:left="720" w:hanging="360"/>
      </w:pPr>
      <w:rPr>
        <w:rFonts w:hint="default"/>
        <w:sz w:val="20"/>
      </w:rPr>
    </w:lvl>
    <w:lvl w:ilvl="2">
      <w:start w:val="1"/>
      <w:numFmt w:val="lowerRoman"/>
      <w:lvlText w:val="%3)"/>
      <w:lvlJc w:val="left"/>
      <w:pPr>
        <w:ind w:left="1080" w:hanging="360"/>
      </w:pPr>
      <w:rPr>
        <w:rFonts w:hint="default"/>
        <w:b/>
        <w:bCs/>
        <w:sz w:val="20"/>
        <w:szCs w:val="32"/>
      </w:rPr>
    </w:lvl>
    <w:lvl w:ilvl="3">
      <w:start w:val="1"/>
      <w:numFmt w:val="bullet"/>
      <w:lvlText w:val="o"/>
      <w:lvlJc w:val="left"/>
      <w:pPr>
        <w:ind w:left="207" w:hanging="360"/>
      </w:pPr>
      <w:rPr>
        <w:rFonts w:hint="default" w:ascii="Courier New" w:hAnsi="Courier New" w:cs="Courier New"/>
        <w:sz w:val="20"/>
      </w:rPr>
    </w:lvl>
    <w:lvl w:ilvl="4">
      <w:start w:val="1"/>
      <w:numFmt w:val="bullet"/>
      <w:lvlText w:val=""/>
      <w:lvlJc w:val="left"/>
      <w:pPr>
        <w:ind w:left="1800" w:hanging="360"/>
      </w:pPr>
      <w:rPr>
        <w:rFonts w:hint="default" w:ascii="Wingdings" w:hAnsi="Wingdings"/>
      </w:rPr>
    </w:lvl>
    <w:lvl w:ilvl="5">
      <w:start w:val="1"/>
      <w:numFmt w:val="lowerRoman"/>
      <w:lvlText w:val="(%6)"/>
      <w:lvlJc w:val="left"/>
      <w:pPr>
        <w:ind w:left="2160" w:hanging="360"/>
      </w:pPr>
      <w:rPr>
        <w:rFonts w:hint="default"/>
        <w:sz w:val="20"/>
      </w:rPr>
    </w:lvl>
    <w:lvl w:ilvl="6">
      <w:start w:val="1"/>
      <w:numFmt w:val="decimal"/>
      <w:lvlText w:val="%7."/>
      <w:lvlJc w:val="left"/>
      <w:pPr>
        <w:ind w:left="2520" w:hanging="360"/>
      </w:pPr>
      <w:rPr>
        <w:rFonts w:hint="default"/>
        <w:sz w:val="20"/>
      </w:rPr>
    </w:lvl>
    <w:lvl w:ilvl="7">
      <w:start w:val="1"/>
      <w:numFmt w:val="lowerLetter"/>
      <w:lvlText w:val="%8."/>
      <w:lvlJc w:val="left"/>
      <w:pPr>
        <w:ind w:left="2880" w:hanging="360"/>
      </w:pPr>
      <w:rPr>
        <w:rFonts w:hint="default"/>
        <w:sz w:val="20"/>
      </w:rPr>
    </w:lvl>
    <w:lvl w:ilvl="8">
      <w:start w:val="1"/>
      <w:numFmt w:val="lowerRoman"/>
      <w:lvlText w:val="%9."/>
      <w:lvlJc w:val="left"/>
      <w:pPr>
        <w:ind w:left="3240" w:hanging="360"/>
      </w:pPr>
      <w:rPr>
        <w:rFonts w:hint="default"/>
        <w:sz w:val="20"/>
      </w:rPr>
    </w:lvl>
  </w:abstractNum>
  <w:abstractNum w:abstractNumId="40" w15:restartNumberingAfterBreak="0">
    <w:nsid w:val="692D433F"/>
    <w:multiLevelType w:val="multilevel"/>
    <w:tmpl w:val="09E0191A"/>
    <w:lvl w:ilvl="0">
      <w:start w:val="1"/>
      <w:numFmt w:val="decimal"/>
      <w:lvlText w:val="%1)"/>
      <w:lvlJc w:val="left"/>
      <w:pPr>
        <w:ind w:left="1080" w:hanging="360"/>
      </w:pPr>
      <w:rPr>
        <w:rFonts w:hint="default"/>
        <w:sz w:val="20"/>
      </w:rPr>
    </w:lvl>
    <w:lvl w:ilvl="1">
      <w:start w:val="1"/>
      <w:numFmt w:val="lowerLetter"/>
      <w:lvlText w:val="%2)"/>
      <w:lvlJc w:val="left"/>
      <w:pPr>
        <w:ind w:left="1440" w:hanging="360"/>
      </w:pPr>
      <w:rPr>
        <w:rFonts w:hint="default"/>
        <w:sz w:val="20"/>
      </w:rPr>
    </w:lvl>
    <w:lvl w:ilvl="2">
      <w:start w:val="1"/>
      <w:numFmt w:val="bullet"/>
      <w:lvlText w:val=""/>
      <w:lvlJc w:val="left"/>
      <w:pPr>
        <w:ind w:left="720" w:hanging="360"/>
      </w:pPr>
      <w:rPr>
        <w:rFonts w:hint="default" w:ascii="Symbol" w:hAnsi="Symbol"/>
      </w:rPr>
    </w:lvl>
    <w:lvl w:ilvl="3">
      <w:start w:val="1"/>
      <w:numFmt w:val="decimal"/>
      <w:lvlText w:val="(%4)"/>
      <w:lvlJc w:val="left"/>
      <w:pPr>
        <w:ind w:left="927" w:hanging="360"/>
      </w:pPr>
      <w:rPr>
        <w:rFonts w:hint="default"/>
        <w:sz w:val="20"/>
      </w:rPr>
    </w:lvl>
    <w:lvl w:ilvl="4">
      <w:start w:val="1"/>
      <w:numFmt w:val="lowerLetter"/>
      <w:lvlText w:val="(%5)"/>
      <w:lvlJc w:val="left"/>
      <w:pPr>
        <w:ind w:left="2520" w:hanging="360"/>
      </w:pPr>
      <w:rPr>
        <w:rFonts w:hint="default"/>
        <w:sz w:val="20"/>
      </w:rPr>
    </w:lvl>
    <w:lvl w:ilvl="5">
      <w:start w:val="1"/>
      <w:numFmt w:val="lowerRoman"/>
      <w:lvlText w:val="(%6)"/>
      <w:lvlJc w:val="left"/>
      <w:pPr>
        <w:ind w:left="2880" w:hanging="360"/>
      </w:pPr>
      <w:rPr>
        <w:rFonts w:hint="default"/>
        <w:sz w:val="20"/>
      </w:rPr>
    </w:lvl>
    <w:lvl w:ilvl="6">
      <w:start w:val="1"/>
      <w:numFmt w:val="decimal"/>
      <w:lvlText w:val="%7."/>
      <w:lvlJc w:val="left"/>
      <w:pPr>
        <w:ind w:left="3240" w:hanging="360"/>
      </w:pPr>
      <w:rPr>
        <w:rFonts w:hint="default"/>
        <w:sz w:val="20"/>
      </w:rPr>
    </w:lvl>
    <w:lvl w:ilvl="7">
      <w:start w:val="1"/>
      <w:numFmt w:val="lowerLetter"/>
      <w:lvlText w:val="%8."/>
      <w:lvlJc w:val="left"/>
      <w:pPr>
        <w:ind w:left="3600" w:hanging="360"/>
      </w:pPr>
      <w:rPr>
        <w:rFonts w:hint="default"/>
        <w:sz w:val="20"/>
      </w:rPr>
    </w:lvl>
    <w:lvl w:ilvl="8">
      <w:start w:val="1"/>
      <w:numFmt w:val="lowerRoman"/>
      <w:lvlText w:val="%9."/>
      <w:lvlJc w:val="left"/>
      <w:pPr>
        <w:ind w:left="3960" w:hanging="360"/>
      </w:pPr>
      <w:rPr>
        <w:rFonts w:hint="default"/>
        <w:sz w:val="20"/>
      </w:rPr>
    </w:lvl>
  </w:abstractNum>
  <w:abstractNum w:abstractNumId="41" w15:restartNumberingAfterBreak="0">
    <w:nsid w:val="6A5753AE"/>
    <w:multiLevelType w:val="hybridMultilevel"/>
    <w:tmpl w:val="E60633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05B2525"/>
    <w:multiLevelType w:val="hybridMultilevel"/>
    <w:tmpl w:val="877C018C"/>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3" w15:restartNumberingAfterBreak="0">
    <w:nsid w:val="70B51AA1"/>
    <w:multiLevelType w:val="hybridMultilevel"/>
    <w:tmpl w:val="5E66FE6A"/>
    <w:lvl w:ilvl="0" w:tplc="58D683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1383ABE"/>
    <w:multiLevelType w:val="hybridMultilevel"/>
    <w:tmpl w:val="9488AC16"/>
    <w:lvl w:ilvl="0" w:tplc="08090001">
      <w:start w:val="1"/>
      <w:numFmt w:val="bullet"/>
      <w:lvlText w:val=""/>
      <w:lvlJc w:val="left"/>
      <w:pPr>
        <w:ind w:left="360" w:hanging="360"/>
      </w:pPr>
      <w:rPr>
        <w:rFonts w:hint="default" w:ascii="Symbol" w:hAnsi="Symbol"/>
      </w:rPr>
    </w:lvl>
    <w:lvl w:ilvl="1" w:tplc="08090019">
      <w:start w:val="1"/>
      <w:numFmt w:val="lowerLetter"/>
      <w:lvlText w:val="%2."/>
      <w:lvlJc w:val="left"/>
      <w:pPr>
        <w:ind w:left="850" w:hanging="360"/>
      </w:p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311364E"/>
    <w:multiLevelType w:val="hybridMultilevel"/>
    <w:tmpl w:val="05249F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A765F2D"/>
    <w:multiLevelType w:val="hybridMultilevel"/>
    <w:tmpl w:val="0908C7C2"/>
    <w:lvl w:ilvl="0" w:tplc="0809000F">
      <w:start w:val="1"/>
      <w:numFmt w:val="decimal"/>
      <w:lvlText w:val="%1."/>
      <w:lvlJc w:val="left"/>
      <w:pPr>
        <w:ind w:left="360" w:hanging="360"/>
      </w:pPr>
    </w:lvl>
    <w:lvl w:ilvl="1" w:tplc="08090001">
      <w:start w:val="1"/>
      <w:numFmt w:val="bullet"/>
      <w:lvlText w:val=""/>
      <w:lvlJc w:val="left"/>
      <w:pPr>
        <w:ind w:left="850" w:hanging="360"/>
      </w:pPr>
      <w:rPr>
        <w:rFonts w:hint="default" w:ascii="Symbol" w:hAnsi="Symbol"/>
      </w:rPr>
    </w:lvl>
    <w:lvl w:ilvl="2" w:tplc="33CEDE72">
      <w:start w:val="1"/>
      <w:numFmt w:val="lowerRoman"/>
      <w:lvlText w:val="%3)"/>
      <w:lvlJc w:val="left"/>
      <w:pPr>
        <w:ind w:left="2340" w:hanging="720"/>
      </w:pPr>
      <w:rPr>
        <w:rFonts w:hint="default"/>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C454432"/>
    <w:multiLevelType w:val="multilevel"/>
    <w:tmpl w:val="92229B38"/>
    <w:lvl w:ilvl="0">
      <w:start w:val="1"/>
      <w:numFmt w:val="bullet"/>
      <w:lvlText w:val=""/>
      <w:lvlJc w:val="left"/>
      <w:pPr>
        <w:ind w:left="360" w:hanging="360"/>
      </w:pPr>
      <w:rPr>
        <w:rFonts w:hint="default" w:ascii="Symbol" w:hAnsi="Symbol"/>
        <w:sz w:val="20"/>
      </w:rPr>
    </w:lvl>
    <w:lvl w:ilvl="1">
      <w:start w:val="1"/>
      <w:numFmt w:val="lowerLetter"/>
      <w:lvlText w:val="%2)"/>
      <w:lvlJc w:val="left"/>
      <w:pPr>
        <w:ind w:left="720" w:hanging="360"/>
      </w:pPr>
      <w:rPr>
        <w:rFonts w:hint="default"/>
        <w:sz w:val="20"/>
      </w:rPr>
    </w:lvl>
    <w:lvl w:ilvl="2">
      <w:start w:val="1"/>
      <w:numFmt w:val="lowerRoman"/>
      <w:lvlText w:val="%3)"/>
      <w:lvlJc w:val="left"/>
      <w:pPr>
        <w:ind w:left="1080" w:hanging="360"/>
      </w:pPr>
      <w:rPr>
        <w:rFonts w:hint="default"/>
        <w:b/>
        <w:bCs/>
        <w:sz w:val="20"/>
        <w:szCs w:val="32"/>
      </w:rPr>
    </w:lvl>
    <w:lvl w:ilvl="3">
      <w:start w:val="1"/>
      <w:numFmt w:val="bullet"/>
      <w:lvlText w:val="o"/>
      <w:lvlJc w:val="left"/>
      <w:pPr>
        <w:ind w:left="207" w:hanging="360"/>
      </w:pPr>
      <w:rPr>
        <w:rFonts w:hint="default" w:ascii="Courier New" w:hAnsi="Courier New" w:cs="Courier New"/>
        <w:sz w:val="20"/>
      </w:rPr>
    </w:lvl>
    <w:lvl w:ilvl="4">
      <w:start w:val="1"/>
      <w:numFmt w:val="bullet"/>
      <w:lvlText w:val=""/>
      <w:lvlJc w:val="left"/>
      <w:pPr>
        <w:ind w:left="1800" w:hanging="360"/>
      </w:pPr>
      <w:rPr>
        <w:rFonts w:hint="default" w:ascii="Wingdings" w:hAnsi="Wingdings"/>
        <w:sz w:val="20"/>
      </w:rPr>
    </w:lvl>
    <w:lvl w:ilvl="5">
      <w:start w:val="1"/>
      <w:numFmt w:val="lowerRoman"/>
      <w:lvlText w:val="(%6)"/>
      <w:lvlJc w:val="left"/>
      <w:pPr>
        <w:ind w:left="2160" w:hanging="360"/>
      </w:pPr>
      <w:rPr>
        <w:rFonts w:hint="default"/>
        <w:sz w:val="20"/>
      </w:rPr>
    </w:lvl>
    <w:lvl w:ilvl="6">
      <w:start w:val="1"/>
      <w:numFmt w:val="decimal"/>
      <w:lvlText w:val="%7."/>
      <w:lvlJc w:val="left"/>
      <w:pPr>
        <w:ind w:left="2520" w:hanging="360"/>
      </w:pPr>
      <w:rPr>
        <w:rFonts w:hint="default"/>
        <w:sz w:val="20"/>
      </w:rPr>
    </w:lvl>
    <w:lvl w:ilvl="7">
      <w:start w:val="1"/>
      <w:numFmt w:val="lowerLetter"/>
      <w:lvlText w:val="%8."/>
      <w:lvlJc w:val="left"/>
      <w:pPr>
        <w:ind w:left="2880" w:hanging="360"/>
      </w:pPr>
      <w:rPr>
        <w:rFonts w:hint="default"/>
        <w:sz w:val="20"/>
      </w:rPr>
    </w:lvl>
    <w:lvl w:ilvl="8">
      <w:start w:val="1"/>
      <w:numFmt w:val="lowerRoman"/>
      <w:lvlText w:val="%9."/>
      <w:lvlJc w:val="left"/>
      <w:pPr>
        <w:ind w:left="3240" w:hanging="360"/>
      </w:pPr>
      <w:rPr>
        <w:rFonts w:hint="default"/>
        <w:sz w:val="20"/>
      </w:rPr>
    </w:lvl>
  </w:abstractNum>
  <w:num w:numId="1" w16cid:durableId="169763848">
    <w:abstractNumId w:val="26"/>
  </w:num>
  <w:num w:numId="2" w16cid:durableId="1626695413">
    <w:abstractNumId w:val="41"/>
  </w:num>
  <w:num w:numId="3" w16cid:durableId="1620644381">
    <w:abstractNumId w:val="31"/>
  </w:num>
  <w:num w:numId="4" w16cid:durableId="1595015664">
    <w:abstractNumId w:val="38"/>
  </w:num>
  <w:num w:numId="5" w16cid:durableId="1123384979">
    <w:abstractNumId w:val="7"/>
  </w:num>
  <w:num w:numId="6" w16cid:durableId="419985060">
    <w:abstractNumId w:val="3"/>
  </w:num>
  <w:num w:numId="7" w16cid:durableId="15736576">
    <w:abstractNumId w:val="18"/>
  </w:num>
  <w:num w:numId="8" w16cid:durableId="1425956093">
    <w:abstractNumId w:val="1"/>
  </w:num>
  <w:num w:numId="9" w16cid:durableId="471219557">
    <w:abstractNumId w:val="29"/>
  </w:num>
  <w:num w:numId="10" w16cid:durableId="975911543">
    <w:abstractNumId w:val="42"/>
  </w:num>
  <w:num w:numId="11" w16cid:durableId="1645617918">
    <w:abstractNumId w:val="34"/>
  </w:num>
  <w:num w:numId="12" w16cid:durableId="1786315903">
    <w:abstractNumId w:val="2"/>
  </w:num>
  <w:num w:numId="13" w16cid:durableId="1149009496">
    <w:abstractNumId w:val="17"/>
  </w:num>
  <w:num w:numId="14" w16cid:durableId="1582518475">
    <w:abstractNumId w:val="9"/>
  </w:num>
  <w:num w:numId="15" w16cid:durableId="1492335630">
    <w:abstractNumId w:val="16"/>
  </w:num>
  <w:num w:numId="16" w16cid:durableId="170341100">
    <w:abstractNumId w:val="5"/>
  </w:num>
  <w:num w:numId="17" w16cid:durableId="458493562">
    <w:abstractNumId w:val="19"/>
  </w:num>
  <w:num w:numId="18" w16cid:durableId="1919553082">
    <w:abstractNumId w:val="12"/>
  </w:num>
  <w:num w:numId="19" w16cid:durableId="84233357">
    <w:abstractNumId w:val="8"/>
  </w:num>
  <w:num w:numId="20" w16cid:durableId="1375159730">
    <w:abstractNumId w:val="47"/>
  </w:num>
  <w:num w:numId="21" w16cid:durableId="1332366020">
    <w:abstractNumId w:val="23"/>
  </w:num>
  <w:num w:numId="22" w16cid:durableId="157961878">
    <w:abstractNumId w:val="43"/>
  </w:num>
  <w:num w:numId="23" w16cid:durableId="1372416872">
    <w:abstractNumId w:val="10"/>
  </w:num>
  <w:num w:numId="24" w16cid:durableId="762922973">
    <w:abstractNumId w:val="24"/>
  </w:num>
  <w:num w:numId="25" w16cid:durableId="501550103">
    <w:abstractNumId w:val="30"/>
  </w:num>
  <w:num w:numId="26" w16cid:durableId="1823545574">
    <w:abstractNumId w:val="4"/>
  </w:num>
  <w:num w:numId="27" w16cid:durableId="1110316114">
    <w:abstractNumId w:val="6"/>
  </w:num>
  <w:num w:numId="28" w16cid:durableId="1005403146">
    <w:abstractNumId w:val="32"/>
  </w:num>
  <w:num w:numId="29" w16cid:durableId="1401244496">
    <w:abstractNumId w:val="14"/>
  </w:num>
  <w:num w:numId="30" w16cid:durableId="2125034680">
    <w:abstractNumId w:val="20"/>
  </w:num>
  <w:num w:numId="31" w16cid:durableId="2040422942">
    <w:abstractNumId w:val="46"/>
  </w:num>
  <w:num w:numId="32" w16cid:durableId="2062629325">
    <w:abstractNumId w:val="28"/>
  </w:num>
  <w:num w:numId="33" w16cid:durableId="1478451586">
    <w:abstractNumId w:val="44"/>
  </w:num>
  <w:num w:numId="34" w16cid:durableId="1526553266">
    <w:abstractNumId w:val="15"/>
  </w:num>
  <w:num w:numId="35" w16cid:durableId="284506793">
    <w:abstractNumId w:val="27"/>
  </w:num>
  <w:num w:numId="36" w16cid:durableId="744767435">
    <w:abstractNumId w:val="11"/>
  </w:num>
  <w:num w:numId="37" w16cid:durableId="280460108">
    <w:abstractNumId w:val="13"/>
  </w:num>
  <w:num w:numId="38" w16cid:durableId="402265800">
    <w:abstractNumId w:val="35"/>
  </w:num>
  <w:num w:numId="39" w16cid:durableId="835463307">
    <w:abstractNumId w:val="45"/>
  </w:num>
  <w:num w:numId="40" w16cid:durableId="1672027227">
    <w:abstractNumId w:val="36"/>
  </w:num>
  <w:num w:numId="41" w16cid:durableId="1100687212">
    <w:abstractNumId w:val="22"/>
  </w:num>
  <w:num w:numId="42" w16cid:durableId="76100280">
    <w:abstractNumId w:val="40"/>
  </w:num>
  <w:num w:numId="43" w16cid:durableId="335379818">
    <w:abstractNumId w:val="37"/>
  </w:num>
  <w:num w:numId="44" w16cid:durableId="171258372">
    <w:abstractNumId w:val="33"/>
  </w:num>
  <w:num w:numId="45" w16cid:durableId="1819422884">
    <w:abstractNumId w:val="21"/>
  </w:num>
  <w:num w:numId="46" w16cid:durableId="159153781">
    <w:abstractNumId w:val="25"/>
  </w:num>
  <w:num w:numId="47" w16cid:durableId="1833334642">
    <w:abstractNumId w:val="0"/>
  </w:num>
  <w:num w:numId="48" w16cid:durableId="1451170718">
    <w:abstractNumId w:val="3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42BAB"/>
    <w:rsid w:val="00096788"/>
    <w:rsid w:val="000D2BF2"/>
    <w:rsid w:val="00145FCA"/>
    <w:rsid w:val="0018426A"/>
    <w:rsid w:val="00184B49"/>
    <w:rsid w:val="001D79E2"/>
    <w:rsid w:val="001E636A"/>
    <w:rsid w:val="0020400C"/>
    <w:rsid w:val="00215907"/>
    <w:rsid w:val="002231F0"/>
    <w:rsid w:val="002260BC"/>
    <w:rsid w:val="00230E82"/>
    <w:rsid w:val="002C1752"/>
    <w:rsid w:val="002D2AF6"/>
    <w:rsid w:val="00361B29"/>
    <w:rsid w:val="003800B5"/>
    <w:rsid w:val="003A17F5"/>
    <w:rsid w:val="003A6EC7"/>
    <w:rsid w:val="003C4512"/>
    <w:rsid w:val="003D4B90"/>
    <w:rsid w:val="00401F8A"/>
    <w:rsid w:val="00422131"/>
    <w:rsid w:val="00426E7B"/>
    <w:rsid w:val="00431E11"/>
    <w:rsid w:val="00482CA1"/>
    <w:rsid w:val="0048560E"/>
    <w:rsid w:val="00494D7A"/>
    <w:rsid w:val="004C55B4"/>
    <w:rsid w:val="004E7364"/>
    <w:rsid w:val="00502BBC"/>
    <w:rsid w:val="00515E86"/>
    <w:rsid w:val="00534296"/>
    <w:rsid w:val="00545E4F"/>
    <w:rsid w:val="00552379"/>
    <w:rsid w:val="00553062"/>
    <w:rsid w:val="00553F01"/>
    <w:rsid w:val="00556CE7"/>
    <w:rsid w:val="005577D2"/>
    <w:rsid w:val="00557E5F"/>
    <w:rsid w:val="00575CD5"/>
    <w:rsid w:val="00585CC0"/>
    <w:rsid w:val="0059027D"/>
    <w:rsid w:val="005A78E2"/>
    <w:rsid w:val="005B6E5E"/>
    <w:rsid w:val="005D211D"/>
    <w:rsid w:val="005E28D0"/>
    <w:rsid w:val="005E341B"/>
    <w:rsid w:val="005E39A3"/>
    <w:rsid w:val="005F719F"/>
    <w:rsid w:val="006039A4"/>
    <w:rsid w:val="00607305"/>
    <w:rsid w:val="006300F7"/>
    <w:rsid w:val="00633F2D"/>
    <w:rsid w:val="006725F6"/>
    <w:rsid w:val="00680292"/>
    <w:rsid w:val="0069297D"/>
    <w:rsid w:val="006B1509"/>
    <w:rsid w:val="006C26DD"/>
    <w:rsid w:val="006E1A9E"/>
    <w:rsid w:val="006F057A"/>
    <w:rsid w:val="00726672"/>
    <w:rsid w:val="00730767"/>
    <w:rsid w:val="0076750E"/>
    <w:rsid w:val="007A0612"/>
    <w:rsid w:val="007A5E6D"/>
    <w:rsid w:val="007B7AE8"/>
    <w:rsid w:val="007E040B"/>
    <w:rsid w:val="007E7B04"/>
    <w:rsid w:val="00807194"/>
    <w:rsid w:val="008324FE"/>
    <w:rsid w:val="00832B9F"/>
    <w:rsid w:val="00873A3D"/>
    <w:rsid w:val="0089647A"/>
    <w:rsid w:val="008C3D37"/>
    <w:rsid w:val="008C6670"/>
    <w:rsid w:val="008E393F"/>
    <w:rsid w:val="008F63D8"/>
    <w:rsid w:val="008F72E4"/>
    <w:rsid w:val="00906F0F"/>
    <w:rsid w:val="00907D5D"/>
    <w:rsid w:val="00916D8C"/>
    <w:rsid w:val="0092545D"/>
    <w:rsid w:val="00934385"/>
    <w:rsid w:val="009414AA"/>
    <w:rsid w:val="00945A1D"/>
    <w:rsid w:val="00961546"/>
    <w:rsid w:val="00972559"/>
    <w:rsid w:val="00973908"/>
    <w:rsid w:val="00981144"/>
    <w:rsid w:val="009829AD"/>
    <w:rsid w:val="009D7E35"/>
    <w:rsid w:val="009E1895"/>
    <w:rsid w:val="009E3674"/>
    <w:rsid w:val="009F328D"/>
    <w:rsid w:val="009F754C"/>
    <w:rsid w:val="00A573D0"/>
    <w:rsid w:val="00A67760"/>
    <w:rsid w:val="00A938A9"/>
    <w:rsid w:val="00AB0ED4"/>
    <w:rsid w:val="00AB6828"/>
    <w:rsid w:val="00AC27CD"/>
    <w:rsid w:val="00AC640A"/>
    <w:rsid w:val="00AE3D8D"/>
    <w:rsid w:val="00B01CB2"/>
    <w:rsid w:val="00B32F13"/>
    <w:rsid w:val="00B51E21"/>
    <w:rsid w:val="00B5432A"/>
    <w:rsid w:val="00B8307A"/>
    <w:rsid w:val="00B85A87"/>
    <w:rsid w:val="00BB5D0A"/>
    <w:rsid w:val="00BC0BE2"/>
    <w:rsid w:val="00BC5D5D"/>
    <w:rsid w:val="00BD5446"/>
    <w:rsid w:val="00BF078A"/>
    <w:rsid w:val="00BF0ADB"/>
    <w:rsid w:val="00BF2821"/>
    <w:rsid w:val="00C166C2"/>
    <w:rsid w:val="00C53D90"/>
    <w:rsid w:val="00C57F54"/>
    <w:rsid w:val="00C60B02"/>
    <w:rsid w:val="00C7156B"/>
    <w:rsid w:val="00CA4DDD"/>
    <w:rsid w:val="00CB61B0"/>
    <w:rsid w:val="00CD22EB"/>
    <w:rsid w:val="00CF71B4"/>
    <w:rsid w:val="00D0351D"/>
    <w:rsid w:val="00D64CC3"/>
    <w:rsid w:val="00D661B1"/>
    <w:rsid w:val="00D95C81"/>
    <w:rsid w:val="00DA2E31"/>
    <w:rsid w:val="00DA2E76"/>
    <w:rsid w:val="00DE737B"/>
    <w:rsid w:val="00E00941"/>
    <w:rsid w:val="00E34235"/>
    <w:rsid w:val="00E437C6"/>
    <w:rsid w:val="00E51069"/>
    <w:rsid w:val="00E52AA8"/>
    <w:rsid w:val="00E8371C"/>
    <w:rsid w:val="00E90733"/>
    <w:rsid w:val="00EC7463"/>
    <w:rsid w:val="00F11163"/>
    <w:rsid w:val="00F11733"/>
    <w:rsid w:val="00F17696"/>
    <w:rsid w:val="00F22ED0"/>
    <w:rsid w:val="00F326AF"/>
    <w:rsid w:val="00F34FF9"/>
    <w:rsid w:val="00F45890"/>
    <w:rsid w:val="00F71EE0"/>
    <w:rsid w:val="00FA3826"/>
    <w:rsid w:val="00FB554D"/>
    <w:rsid w:val="00FB7441"/>
    <w:rsid w:val="00FD3FBF"/>
    <w:rsid w:val="00FE1ECC"/>
    <w:rsid w:val="06AB69CC"/>
    <w:rsid w:val="0768B535"/>
    <w:rsid w:val="08FA88AD"/>
    <w:rsid w:val="0AA5AEA9"/>
    <w:rsid w:val="0EB4A2CC"/>
    <w:rsid w:val="135466D2"/>
    <w:rsid w:val="1FB8498D"/>
    <w:rsid w:val="2C08B124"/>
    <w:rsid w:val="2C346CD3"/>
    <w:rsid w:val="2E4EC6A1"/>
    <w:rsid w:val="3F9C5B18"/>
    <w:rsid w:val="40B36EA1"/>
    <w:rsid w:val="43C61925"/>
    <w:rsid w:val="49A8D996"/>
    <w:rsid w:val="4CD8F16E"/>
    <w:rsid w:val="4D72E7F2"/>
    <w:rsid w:val="55426182"/>
    <w:rsid w:val="62934644"/>
    <w:rsid w:val="647ADB3C"/>
    <w:rsid w:val="64E2CA86"/>
    <w:rsid w:val="6A7E8711"/>
    <w:rsid w:val="6DB52F7C"/>
    <w:rsid w:val="7BBD89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BBF207"/>
  <w15:docId w15:val="{94DDD2E8-5E9C-4D10-8170-FC54DC3217E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val="0"/>
      <w:autoSpaceDE w:val="0"/>
      <w:autoSpaceDN w:val="0"/>
    </w:pPr>
    <w:rPr>
      <w:rFonts w:ascii="FrutigerLTStd-Roman" w:hAnsi="FrutigerLTStd-Roman" w:eastAsia="FrutigerLTStd-Roman" w:cs="FrutigerLTStd-Roman"/>
      <w:sz w:val="22"/>
      <w:szCs w:val="22"/>
      <w:lang w:val="en-US" w:eastAsia="en-US"/>
    </w:rPr>
  </w:style>
  <w:style w:type="paragraph" w:styleId="Heading1">
    <w:name w:val="heading 1"/>
    <w:basedOn w:val="Normal"/>
    <w:next w:val="Normal"/>
    <w:link w:val="Heading1Char"/>
    <w:uiPriority w:val="9"/>
    <w:qFormat/>
    <w:rsid w:val="00AC640A"/>
    <w:pPr>
      <w:keepNext/>
      <w:keepLines/>
      <w:spacing w:before="240"/>
      <w:outlineLvl w:val="0"/>
    </w:pPr>
    <w:rPr>
      <w:rFonts w:ascii="Arial" w:hAnsi="Arial" w:eastAsiaTheme="majorEastAsia" w:cstheme="majorBidi"/>
      <w:b/>
      <w:color w:val="002060"/>
      <w:sz w:val="32"/>
      <w:szCs w:val="32"/>
    </w:rPr>
  </w:style>
  <w:style w:type="paragraph" w:styleId="Heading2">
    <w:name w:val="heading 2"/>
    <w:basedOn w:val="Normal"/>
    <w:next w:val="Normal"/>
    <w:link w:val="Heading2Char"/>
    <w:uiPriority w:val="9"/>
    <w:unhideWhenUsed/>
    <w:qFormat/>
    <w:rsid w:val="00AC640A"/>
    <w:pPr>
      <w:keepNext/>
      <w:keepLines/>
      <w:spacing w:before="40"/>
      <w:outlineLvl w:val="1"/>
    </w:pPr>
    <w:rPr>
      <w:rFonts w:ascii="Arial" w:hAnsi="Arial" w:eastAsiaTheme="majorEastAsia" w:cstheme="majorBidi"/>
      <w:b/>
      <w:color w:val="002060"/>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hAnsi="FrutigerLTStd-Bold" w:eastAsia="FrutigerLTStd-Bold" w:cs="FrutigerLTStd-Bold"/>
      <w:b/>
      <w:bCs/>
      <w:sz w:val="100"/>
      <w:szCs w:val="100"/>
    </w:rPr>
  </w:style>
  <w:style w:type="paragraph" w:styleId="ListParagraph">
    <w:name w:val="List Paragraph"/>
    <w:basedOn w:val="Normal"/>
    <w:uiPriority w:val="1"/>
    <w:qFormat/>
  </w:style>
  <w:style w:type="paragraph" w:styleId="TableParagraph" w:customStyle="1">
    <w:name w:val="Table Paragraph"/>
    <w:basedOn w:val="Normal"/>
    <w:uiPriority w:val="1"/>
    <w:qFormat/>
  </w:style>
  <w:style w:type="character" w:styleId="BodyTextChar" w:customStyle="1">
    <w:name w:val="Body Text Char"/>
    <w:link w:val="BodyText"/>
    <w:uiPriority w:val="1"/>
    <w:rsid w:val="00575CD5"/>
    <w:rPr>
      <w:rFonts w:ascii="FrutigerLTStd-Roman" w:hAnsi="FrutigerLTStd-Roman" w:eastAsia="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styleId="NoSpacingChar" w:customStyle="1">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styleId="HeaderChar" w:customStyle="1">
    <w:name w:val="Header Char"/>
    <w:link w:val="Header"/>
    <w:uiPriority w:val="99"/>
    <w:rsid w:val="00607305"/>
    <w:rPr>
      <w:rFonts w:ascii="FrutigerLTStd-Roman" w:hAnsi="FrutigerLTStd-Roman" w:eastAsia="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styleId="FooterChar" w:customStyle="1">
    <w:name w:val="Footer Char"/>
    <w:link w:val="Footer"/>
    <w:uiPriority w:val="99"/>
    <w:rsid w:val="00607305"/>
    <w:rPr>
      <w:rFonts w:ascii="FrutigerLTStd-Roman" w:hAnsi="FrutigerLTStd-Roman" w:eastAsia="FrutigerLTStd-Roman" w:cs="FrutigerLTStd-Roman"/>
    </w:rPr>
  </w:style>
  <w:style w:type="character" w:styleId="PageNumber">
    <w:name w:val="page number"/>
    <w:basedOn w:val="DefaultParagraphFont"/>
    <w:uiPriority w:val="99"/>
    <w:semiHidden/>
    <w:unhideWhenUsed/>
    <w:rsid w:val="00184B49"/>
  </w:style>
  <w:style w:type="paragraph" w:styleId="FootnoteText">
    <w:name w:val="footnote text"/>
    <w:basedOn w:val="Normal"/>
    <w:link w:val="FootnoteTextChar"/>
    <w:uiPriority w:val="99"/>
    <w:semiHidden/>
    <w:unhideWhenUsed/>
    <w:rsid w:val="00230E82"/>
    <w:pPr>
      <w:widowControl/>
      <w:autoSpaceDE/>
      <w:autoSpaceDN/>
    </w:pPr>
    <w:rPr>
      <w:rFonts w:asciiTheme="minorHAnsi" w:hAnsiTheme="minorHAnsi" w:eastAsiaTheme="minorHAnsi" w:cstheme="minorBidi"/>
      <w:kern w:val="2"/>
      <w:sz w:val="20"/>
      <w:szCs w:val="20"/>
      <w:lang w:val="en-GB"/>
      <w14:ligatures w14:val="standardContextual"/>
    </w:rPr>
  </w:style>
  <w:style w:type="character" w:styleId="FootnoteTextChar" w:customStyle="1">
    <w:name w:val="Footnote Text Char"/>
    <w:basedOn w:val="DefaultParagraphFont"/>
    <w:link w:val="FootnoteText"/>
    <w:uiPriority w:val="99"/>
    <w:semiHidden/>
    <w:rsid w:val="00230E82"/>
    <w:rPr>
      <w:rFonts w:asciiTheme="minorHAnsi" w:hAnsiTheme="minorHAnsi" w:eastAsiaTheme="minorHAnsi" w:cstheme="minorBidi"/>
      <w:kern w:val="2"/>
      <w:lang w:eastAsia="en-US"/>
      <w14:ligatures w14:val="standardContextual"/>
    </w:rPr>
  </w:style>
  <w:style w:type="character" w:styleId="FootnoteReference">
    <w:name w:val="footnote reference"/>
    <w:basedOn w:val="DefaultParagraphFont"/>
    <w:uiPriority w:val="99"/>
    <w:semiHidden/>
    <w:unhideWhenUsed/>
    <w:rsid w:val="00230E82"/>
    <w:rPr>
      <w:vertAlign w:val="superscript"/>
    </w:rPr>
  </w:style>
  <w:style w:type="character" w:styleId="Heading1Char" w:customStyle="1">
    <w:name w:val="Heading 1 Char"/>
    <w:basedOn w:val="DefaultParagraphFont"/>
    <w:link w:val="Heading1"/>
    <w:uiPriority w:val="9"/>
    <w:rsid w:val="00AC640A"/>
    <w:rPr>
      <w:rFonts w:ascii="Arial" w:hAnsi="Arial" w:eastAsiaTheme="majorEastAsia" w:cstheme="majorBidi"/>
      <w:b/>
      <w:color w:val="002060"/>
      <w:sz w:val="32"/>
      <w:szCs w:val="32"/>
      <w:lang w:val="en-US" w:eastAsia="en-US"/>
    </w:rPr>
  </w:style>
  <w:style w:type="paragraph" w:styleId="TOCHeading">
    <w:name w:val="TOC Heading"/>
    <w:basedOn w:val="Heading1"/>
    <w:next w:val="Normal"/>
    <w:uiPriority w:val="39"/>
    <w:unhideWhenUsed/>
    <w:qFormat/>
    <w:rsid w:val="003800B5"/>
    <w:pPr>
      <w:widowControl/>
      <w:autoSpaceDE/>
      <w:autoSpaceDN/>
      <w:spacing w:line="259" w:lineRule="auto"/>
      <w:outlineLvl w:val="9"/>
    </w:pPr>
  </w:style>
  <w:style w:type="character" w:styleId="Hyperlink">
    <w:name w:val="Hyperlink"/>
    <w:basedOn w:val="DefaultParagraphFont"/>
    <w:uiPriority w:val="99"/>
    <w:unhideWhenUsed/>
    <w:rsid w:val="00AC640A"/>
    <w:rPr>
      <w:color w:val="0000FF" w:themeColor="hyperlink"/>
      <w:u w:val="single"/>
    </w:rPr>
  </w:style>
  <w:style w:type="character" w:styleId="UnresolvedMention">
    <w:name w:val="Unresolved Mention"/>
    <w:basedOn w:val="DefaultParagraphFont"/>
    <w:uiPriority w:val="99"/>
    <w:semiHidden/>
    <w:unhideWhenUsed/>
    <w:rsid w:val="00AC640A"/>
    <w:rPr>
      <w:color w:val="605E5C"/>
      <w:shd w:val="clear" w:color="auto" w:fill="E1DFDD"/>
    </w:rPr>
  </w:style>
  <w:style w:type="character" w:styleId="Heading2Char" w:customStyle="1">
    <w:name w:val="Heading 2 Char"/>
    <w:basedOn w:val="DefaultParagraphFont"/>
    <w:link w:val="Heading2"/>
    <w:uiPriority w:val="9"/>
    <w:rsid w:val="00AC640A"/>
    <w:rPr>
      <w:rFonts w:ascii="Arial" w:hAnsi="Arial" w:eastAsiaTheme="majorEastAsia" w:cstheme="majorBidi"/>
      <w:b/>
      <w:color w:val="002060"/>
      <w:sz w:val="26"/>
      <w:szCs w:val="26"/>
      <w:lang w:val="en-US" w:eastAsia="en-US"/>
    </w:rPr>
  </w:style>
  <w:style w:type="paragraph" w:styleId="TOC1">
    <w:name w:val="toc 1"/>
    <w:basedOn w:val="Normal"/>
    <w:next w:val="Normal"/>
    <w:autoRedefine/>
    <w:uiPriority w:val="39"/>
    <w:unhideWhenUsed/>
    <w:rsid w:val="002D2AF6"/>
    <w:pPr>
      <w:spacing w:after="100"/>
    </w:pPr>
  </w:style>
  <w:style w:type="paragraph" w:styleId="TOC2">
    <w:name w:val="toc 2"/>
    <w:basedOn w:val="Normal"/>
    <w:next w:val="Normal"/>
    <w:autoRedefine/>
    <w:uiPriority w:val="39"/>
    <w:unhideWhenUsed/>
    <w:rsid w:val="002D2AF6"/>
    <w:pPr>
      <w:spacing w:after="100"/>
      <w:ind w:left="220"/>
    </w:pPr>
  </w:style>
  <w:style w:type="table" w:styleId="TableGrid">
    <w:name w:val="Table Grid"/>
    <w:basedOn w:val="TableNormal"/>
    <w:uiPriority w:val="39"/>
    <w:rsid w:val="00401F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4E7364"/>
    <w:rPr>
      <w:rFonts w:ascii="FrutigerLTStd-Roman" w:hAnsi="FrutigerLTStd-Roman" w:eastAsia="FrutigerLTStd-Roman" w:cs="FrutigerLTStd-Roman"/>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2917417">
      <w:bodyDiv w:val="1"/>
      <w:marLeft w:val="0"/>
      <w:marRight w:val="0"/>
      <w:marTop w:val="0"/>
      <w:marBottom w:val="0"/>
      <w:divBdr>
        <w:top w:val="none" w:sz="0" w:space="0" w:color="auto"/>
        <w:left w:val="none" w:sz="0" w:space="0" w:color="auto"/>
        <w:bottom w:val="none" w:sz="0" w:space="0" w:color="auto"/>
        <w:right w:val="none" w:sz="0" w:space="0" w:color="auto"/>
      </w:divBdr>
    </w:div>
    <w:div w:id="1037780481">
      <w:bodyDiv w:val="1"/>
      <w:marLeft w:val="0"/>
      <w:marRight w:val="0"/>
      <w:marTop w:val="0"/>
      <w:marBottom w:val="0"/>
      <w:divBdr>
        <w:top w:val="none" w:sz="0" w:space="0" w:color="auto"/>
        <w:left w:val="none" w:sz="0" w:space="0" w:color="auto"/>
        <w:bottom w:val="none" w:sz="0" w:space="0" w:color="auto"/>
        <w:right w:val="none" w:sz="0" w:space="0" w:color="auto"/>
      </w:divBdr>
    </w:div>
    <w:div w:id="1929919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oter" Target="footer4.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notes.xml.rels><?xml version="1.0" encoding="UTF-8" standalone="yes"?>
<Relationships xmlns="http://schemas.openxmlformats.org/package/2006/relationships"><Relationship Id="rId1" Type="http://schemas.openxmlformats.org/officeDocument/2006/relationships/hyperlink" Target="https://www.gov.wales/sites/default/files/publications/2021-03/nhs-wales-decarbonisation-strategic-delivery-pla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532C830AE18942BB904763D71729D1" ma:contentTypeVersion="3" ma:contentTypeDescription="Create a new document." ma:contentTypeScope="" ma:versionID="8c795712e77e76f44b11c69a0117fc26">
  <xsd:schema xmlns:xsd="http://www.w3.org/2001/XMLSchema" xmlns:xs="http://www.w3.org/2001/XMLSchema" xmlns:p="http://schemas.microsoft.com/office/2006/metadata/properties" xmlns:ns2="939f5423-f7a1-4f86-aa84-9336e5e9264b" targetNamespace="http://schemas.microsoft.com/office/2006/metadata/properties" ma:root="true" ma:fieldsID="9246b86ef6fe5afa8ae5790829af82ae" ns2:_="">
    <xsd:import namespace="939f5423-f7a1-4f86-aa84-9336e5e9264b"/>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9f5423-f7a1-4f86-aa84-9336e5e926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670ABDA-529A-4583-B11B-E4B9A668EC7F}">
  <ds:schemaRefs>
    <ds:schemaRef ds:uri="http://schemas.microsoft.com/sharepoint/v3/contenttype/forms"/>
  </ds:schemaRefs>
</ds:datastoreItem>
</file>

<file path=customXml/itemProps2.xml><?xml version="1.0" encoding="utf-8"?>
<ds:datastoreItem xmlns:ds="http://schemas.openxmlformats.org/officeDocument/2006/customXml" ds:itemID="{2633BA9D-1BE7-4AA1-978B-AC131D1CE1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9f5423-f7a1-4f86-aa84-9336e5e926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FD7446-6730-43C1-A74A-2FE947F6A606}">
  <ds:schemaRefs>
    <ds:schemaRef ds:uri="http://schemas.openxmlformats.org/officeDocument/2006/bibliography"/>
  </ds:schemaRefs>
</ds:datastoreItem>
</file>

<file path=customXml/itemProps4.xml><?xml version="1.0" encoding="utf-8"?>
<ds:datastoreItem xmlns:ds="http://schemas.openxmlformats.org/officeDocument/2006/customXml" ds:itemID="{00FC8773-504E-477E-A46E-CE76CCA47A8F}">
  <ds:schemaRefs>
    <ds:schemaRef ds:uri="http://purl.org/dc/terms/"/>
    <ds:schemaRef ds:uri="http://schemas.openxmlformats.org/package/2006/metadata/core-properties"/>
    <ds:schemaRef ds:uri="939f5423-f7a1-4f86-aa84-9336e5e9264b"/>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SPPC_Word_template_A4_v2</dc:title>
  <dc:subject/>
  <dc:creator>Raylene Roper (Aneurin Bevan UHB - Strategic Programme for Primary Care)</dc:creator>
  <keywords/>
  <lastModifiedBy>Montserrat Holloway (NHS Wales Performance and Improvement)</lastModifiedBy>
  <revision>13</revision>
  <dcterms:created xsi:type="dcterms:W3CDTF">2025-05-14T07:55:00.0000000Z</dcterms:created>
  <dcterms:modified xsi:type="dcterms:W3CDTF">2025-06-27T11:13:46.0890634Z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y fmtid="{D5CDD505-2E9C-101B-9397-08002B2CF9AE}" pid="5" name="ContentTypeId">
    <vt:lpwstr>0x010100A0532C830AE18942BB904763D71729D1</vt:lpwstr>
  </property>
</Properties>
</file>