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1039C8" w14:textId="441E1C87" w:rsidR="0054149F" w:rsidRPr="00B64071" w:rsidRDefault="0054149F" w:rsidP="00B64071">
      <w:pPr>
        <w:spacing w:after="120"/>
        <w:rPr>
          <w:rFonts w:ascii="Ubuntu" w:hAnsi="Ubuntu"/>
          <w:b/>
          <w:bCs/>
          <w:sz w:val="28"/>
          <w:szCs w:val="28"/>
        </w:rPr>
      </w:pPr>
      <w:r w:rsidRPr="00B64071">
        <w:rPr>
          <w:rFonts w:ascii="Ubuntu" w:hAnsi="Ubuntu"/>
          <w:b/>
          <w:bCs/>
          <w:sz w:val="28"/>
          <w:szCs w:val="28"/>
        </w:rPr>
        <w:t>Enabling Financial Models: A Public Health Approach in Primary and</w:t>
      </w:r>
      <w:r w:rsidR="00B64071" w:rsidRPr="00B64071">
        <w:rPr>
          <w:rFonts w:ascii="Ubuntu" w:hAnsi="Ubuntu"/>
          <w:b/>
          <w:bCs/>
          <w:sz w:val="28"/>
          <w:szCs w:val="28"/>
        </w:rPr>
        <w:t xml:space="preserve"> </w:t>
      </w:r>
      <w:r w:rsidRPr="00B64071">
        <w:rPr>
          <w:rFonts w:ascii="Ubuntu" w:hAnsi="Ubuntu"/>
          <w:b/>
          <w:bCs/>
          <w:sz w:val="28"/>
          <w:szCs w:val="28"/>
        </w:rPr>
        <w:t>Community Care by 2035</w:t>
      </w:r>
    </w:p>
    <w:p w14:paraId="12856615" w14:textId="77777777" w:rsidR="0054149F" w:rsidRPr="0054149F" w:rsidRDefault="0054149F" w:rsidP="00B64071">
      <w:pPr>
        <w:suppressAutoHyphens w:val="0"/>
        <w:autoSpaceDN/>
        <w:spacing w:before="120" w:after="120" w:line="276" w:lineRule="auto"/>
        <w:rPr>
          <w:rFonts w:ascii="Ubuntu" w:eastAsia="Aptos" w:hAnsi="Ubuntu" w:cs="Times New Roman"/>
          <w:b/>
          <w:bCs/>
          <w:kern w:val="2"/>
          <w14:ligatures w14:val="standardContextual"/>
        </w:rPr>
      </w:pPr>
      <w:r w:rsidRPr="0054149F">
        <w:rPr>
          <w:rFonts w:ascii="Ubuntu" w:eastAsia="Aptos" w:hAnsi="Ubuntu" w:cs="Times New Roman"/>
          <w:b/>
          <w:bCs/>
          <w:kern w:val="2"/>
          <w14:ligatures w14:val="standardContextual"/>
        </w:rPr>
        <w:t>Context</w:t>
      </w:r>
    </w:p>
    <w:p w14:paraId="22A9F57E" w14:textId="173999BA" w:rsidR="0054149F" w:rsidRPr="00B64071" w:rsidRDefault="0054149F" w:rsidP="00B64071">
      <w:pPr>
        <w:spacing w:before="120" w:after="120"/>
        <w:rPr>
          <w:rFonts w:ascii="Ubuntu Light" w:hAnsi="Ubuntu Light"/>
        </w:rPr>
      </w:pPr>
      <w:r w:rsidRPr="00B64071">
        <w:rPr>
          <w:rFonts w:ascii="Ubuntu Light" w:hAnsi="Ubuntu Light"/>
        </w:rPr>
        <w:t>Primary and community care in Wales sit</w:t>
      </w:r>
      <w:r w:rsidR="00B64071">
        <w:rPr>
          <w:rFonts w:ascii="Ubuntu Light" w:hAnsi="Ubuntu Light"/>
        </w:rPr>
        <w:t>s</w:t>
      </w:r>
      <w:r w:rsidRPr="00B64071">
        <w:rPr>
          <w:rFonts w:ascii="Ubuntu Light" w:hAnsi="Ubuntu Light"/>
        </w:rPr>
        <w:t xml:space="preserve"> within an evolving structure of 60 clusters aligned to local planning via Pan Cluster Planning Groups (PCPGs). Funding streams (e.g., Welsh Government cluster budgets and the Regional Integration Fund) have enabled local pilots, but short-term, siloed mechanisms and complex governance have limited scaling and long-term impact. A public health approach by 2035 requires financial models that </w:t>
      </w:r>
      <w:r w:rsidR="00B64071">
        <w:rPr>
          <w:rFonts w:ascii="Ubuntu Light" w:hAnsi="Ubuntu Light"/>
        </w:rPr>
        <w:t>support</w:t>
      </w:r>
      <w:r w:rsidRPr="00B64071">
        <w:rPr>
          <w:rFonts w:ascii="Ubuntu Light" w:hAnsi="Ubuntu Light"/>
        </w:rPr>
        <w:t xml:space="preserve"> prevention, equity, and integration</w:t>
      </w:r>
      <w:r w:rsidR="00B64071">
        <w:rPr>
          <w:rFonts w:ascii="Ubuntu Light" w:hAnsi="Ubuntu Light"/>
        </w:rPr>
        <w:t xml:space="preserve"> - </w:t>
      </w:r>
      <w:r w:rsidRPr="00B64071">
        <w:rPr>
          <w:rFonts w:ascii="Ubuntu Light" w:hAnsi="Ubuntu Light"/>
        </w:rPr>
        <w:t xml:space="preserve">shifting resources upstream and aligning money with need. </w:t>
      </w:r>
    </w:p>
    <w:p w14:paraId="25CE5B15" w14:textId="69F7D4A4" w:rsidR="0054149F" w:rsidRPr="00B64071" w:rsidRDefault="0054149F" w:rsidP="00B64071">
      <w:pPr>
        <w:spacing w:before="120" w:after="120"/>
        <w:rPr>
          <w:rFonts w:ascii="Ubuntu Light" w:hAnsi="Ubuntu Light"/>
        </w:rPr>
      </w:pPr>
      <w:r w:rsidRPr="00B64071">
        <w:rPr>
          <w:rFonts w:ascii="Ubuntu Light" w:hAnsi="Ubuntu Light"/>
        </w:rPr>
        <w:t xml:space="preserve">Evidence suggests that systems investing proportionally more in </w:t>
      </w:r>
      <w:r w:rsidR="00B64071">
        <w:rPr>
          <w:rFonts w:ascii="Ubuntu Light" w:hAnsi="Ubuntu Light"/>
        </w:rPr>
        <w:t xml:space="preserve">primary and </w:t>
      </w:r>
      <w:r w:rsidRPr="00B64071">
        <w:rPr>
          <w:rFonts w:ascii="Ubuntu Light" w:hAnsi="Ubuntu Light"/>
        </w:rPr>
        <w:t xml:space="preserve">community care reduce emergency demand and deliver strong returns. Achieving this shift requires multiyear, pooled and capitated funding mechanisms, alongside the redistribution of resources to enable service redesign that meets identified needs while continuing to meet current demand. Needs-weighted allocation (deprivation, multimorbidity) is essential to reduce the inverse care law. </w:t>
      </w:r>
    </w:p>
    <w:p w14:paraId="1BDCD5F4" w14:textId="77777777" w:rsidR="00B64071" w:rsidRPr="0054149F" w:rsidRDefault="00B64071" w:rsidP="00B64071">
      <w:pPr>
        <w:suppressAutoHyphens w:val="0"/>
        <w:autoSpaceDN/>
        <w:spacing w:before="120" w:after="120" w:line="276" w:lineRule="auto"/>
        <w:rPr>
          <w:rFonts w:ascii="Ubuntu" w:eastAsia="Aptos" w:hAnsi="Ubuntu" w:cs="Times New Roman"/>
          <w:b/>
          <w:bCs/>
          <w:kern w:val="2"/>
          <w14:ligatures w14:val="standardContextual"/>
        </w:rPr>
      </w:pPr>
      <w:r w:rsidRPr="0054149F">
        <w:rPr>
          <w:rFonts w:ascii="Ubuntu" w:eastAsia="Aptos" w:hAnsi="Ubuntu" w:cs="Times New Roman"/>
          <w:b/>
          <w:bCs/>
          <w:kern w:val="2"/>
          <w14:ligatures w14:val="standardContextual"/>
        </w:rPr>
        <w:t>What Success Looks Like</w:t>
      </w:r>
    </w:p>
    <w:p w14:paraId="0208A69E" w14:textId="77777777" w:rsidR="00B64071" w:rsidRPr="0054149F" w:rsidRDefault="00B64071" w:rsidP="00B64071">
      <w:pPr>
        <w:suppressAutoHyphens w:val="0"/>
        <w:autoSpaceDN/>
        <w:spacing w:before="120" w:after="120" w:line="276" w:lineRule="auto"/>
        <w:rPr>
          <w:rFonts w:ascii="Ubuntu Light" w:eastAsia="Aptos" w:hAnsi="Ubuntu Light" w:cs="Times New Roman"/>
          <w:kern w:val="2"/>
          <w14:ligatures w14:val="standardContextual"/>
        </w:rPr>
      </w:pPr>
      <w:r w:rsidRPr="0054149F">
        <w:rPr>
          <w:rFonts w:ascii="Ubuntu Light" w:eastAsia="Aptos" w:hAnsi="Ubuntu Light" w:cs="Times New Roman"/>
          <w:kern w:val="2"/>
          <w14:ligatures w14:val="standardContextual"/>
        </w:rPr>
        <w:t>By 2035, a public health approach would deliver a system where:</w:t>
      </w:r>
    </w:p>
    <w:p w14:paraId="20ECBEFC" w14:textId="77777777" w:rsidR="00B64071" w:rsidRPr="00B64071" w:rsidRDefault="00B64071" w:rsidP="00B64071">
      <w:pPr>
        <w:pStyle w:val="ListParagraph"/>
        <w:numPr>
          <w:ilvl w:val="0"/>
          <w:numId w:val="42"/>
        </w:numPr>
        <w:spacing w:before="120" w:after="120"/>
        <w:ind w:left="473"/>
        <w:rPr>
          <w:rFonts w:ascii="Ubuntu Light" w:hAnsi="Ubuntu Light"/>
        </w:rPr>
      </w:pPr>
      <w:r w:rsidRPr="00B64071">
        <w:rPr>
          <w:rFonts w:ascii="Ubuntu Light" w:hAnsi="Ubuntu Light"/>
        </w:rPr>
        <w:t>Resource follows need, with allocations reflecting deprivation and complexity, improving access and outcomes in underserved areas.</w:t>
      </w:r>
    </w:p>
    <w:p w14:paraId="35679D3F" w14:textId="77777777" w:rsidR="00B64071" w:rsidRPr="00B64071" w:rsidRDefault="00B64071" w:rsidP="00B64071">
      <w:pPr>
        <w:pStyle w:val="ListParagraph"/>
        <w:numPr>
          <w:ilvl w:val="0"/>
          <w:numId w:val="42"/>
        </w:numPr>
        <w:spacing w:before="120" w:after="120"/>
        <w:ind w:left="473"/>
        <w:rPr>
          <w:rFonts w:ascii="Ubuntu Light" w:hAnsi="Ubuntu Light"/>
        </w:rPr>
      </w:pPr>
      <w:r w:rsidRPr="00B64071">
        <w:rPr>
          <w:rFonts w:ascii="Ubuntu Light" w:hAnsi="Ubuntu Light"/>
        </w:rPr>
        <w:t>A sustained upstream shift is enabled by multiyear, pooled budgets and capitated (or blended) contracts that fund prevention and community-based care, with measured reductions in avoidable hospital activity.</w:t>
      </w:r>
    </w:p>
    <w:p w14:paraId="6308403E" w14:textId="77777777" w:rsidR="00B64071" w:rsidRPr="00B64071" w:rsidRDefault="00B64071" w:rsidP="00B64071">
      <w:pPr>
        <w:pStyle w:val="ListParagraph"/>
        <w:numPr>
          <w:ilvl w:val="0"/>
          <w:numId w:val="42"/>
        </w:numPr>
        <w:spacing w:before="120" w:after="120"/>
        <w:ind w:left="473"/>
        <w:rPr>
          <w:rFonts w:ascii="Ubuntu Light" w:hAnsi="Ubuntu Light"/>
        </w:rPr>
      </w:pPr>
      <w:r w:rsidRPr="00B64071">
        <w:rPr>
          <w:rFonts w:ascii="Ubuntu Light" w:hAnsi="Ubuntu Light"/>
        </w:rPr>
        <w:t>Integrated commissioning aligns health, social care, and the third sector to plan and fund together at place level, supported by shared data, evaluation, and continuous learning.</w:t>
      </w:r>
    </w:p>
    <w:p w14:paraId="4E9579DE" w14:textId="518E90D6" w:rsidR="00B64071" w:rsidRPr="00B64071" w:rsidRDefault="00B64071" w:rsidP="00B64071">
      <w:pPr>
        <w:pStyle w:val="ListParagraph"/>
        <w:numPr>
          <w:ilvl w:val="0"/>
          <w:numId w:val="42"/>
        </w:numPr>
        <w:spacing w:before="120" w:after="120"/>
        <w:ind w:left="473"/>
        <w:rPr>
          <w:rFonts w:ascii="Ubuntu Light" w:hAnsi="Ubuntu Light"/>
        </w:rPr>
      </w:pPr>
      <w:r w:rsidRPr="00B64071">
        <w:rPr>
          <w:rFonts w:ascii="Ubuntu Light" w:hAnsi="Ubuntu Light"/>
        </w:rPr>
        <w:t xml:space="preserve">Stable </w:t>
      </w:r>
      <w:r>
        <w:rPr>
          <w:rFonts w:ascii="Ubuntu Light" w:hAnsi="Ubuntu Light"/>
        </w:rPr>
        <w:t>Multi-disciplinary team (</w:t>
      </w:r>
      <w:r w:rsidRPr="00B64071">
        <w:rPr>
          <w:rFonts w:ascii="Ubuntu Light" w:hAnsi="Ubuntu Light"/>
        </w:rPr>
        <w:t>MDT</w:t>
      </w:r>
      <w:r>
        <w:rPr>
          <w:rFonts w:ascii="Ubuntu Light" w:hAnsi="Ubuntu Light"/>
        </w:rPr>
        <w:t>)</w:t>
      </w:r>
      <w:r w:rsidRPr="00B64071">
        <w:rPr>
          <w:rFonts w:ascii="Ubuntu Light" w:hAnsi="Ubuntu Light"/>
        </w:rPr>
        <w:t xml:space="preserve"> capacity ensures </w:t>
      </w:r>
      <w:r w:rsidRPr="00B64071">
        <w:rPr>
          <w:rFonts w:ascii="Ubuntu Light" w:hAnsi="Ubuntu Light"/>
        </w:rPr>
        <w:t>primary,</w:t>
      </w:r>
      <w:r w:rsidRPr="00B64071">
        <w:rPr>
          <w:rFonts w:ascii="Ubuntu Light" w:hAnsi="Ubuntu Light"/>
        </w:rPr>
        <w:t xml:space="preserve"> and community </w:t>
      </w:r>
      <w:r>
        <w:rPr>
          <w:rFonts w:ascii="Ubuntu Light" w:hAnsi="Ubuntu Light"/>
        </w:rPr>
        <w:t xml:space="preserve">care </w:t>
      </w:r>
      <w:r w:rsidRPr="00B64071">
        <w:rPr>
          <w:rFonts w:ascii="Ubuntu Light" w:hAnsi="Ubuntu Light"/>
        </w:rPr>
        <w:t>teams are resourced to manage complexity, reducing hand-offs and improving continuity.</w:t>
      </w:r>
    </w:p>
    <w:p w14:paraId="57711057" w14:textId="32349A7A" w:rsidR="00B64071" w:rsidRPr="00B64071" w:rsidRDefault="00B64071" w:rsidP="00B64071">
      <w:pPr>
        <w:pStyle w:val="ListParagraph"/>
        <w:numPr>
          <w:ilvl w:val="0"/>
          <w:numId w:val="42"/>
        </w:numPr>
        <w:spacing w:before="120" w:after="120"/>
        <w:ind w:left="473"/>
        <w:rPr>
          <w:rFonts w:ascii="Ubuntu Light" w:hAnsi="Ubuntu Light"/>
        </w:rPr>
      </w:pPr>
      <w:r w:rsidRPr="00B64071">
        <w:rPr>
          <w:rFonts w:ascii="Ubuntu Light" w:hAnsi="Ubuntu Light"/>
        </w:rPr>
        <w:t xml:space="preserve">Transparent </w:t>
      </w:r>
      <w:r>
        <w:rPr>
          <w:rFonts w:ascii="Ubuntu Light" w:hAnsi="Ubuntu Light"/>
        </w:rPr>
        <w:t>return on investment (R</w:t>
      </w:r>
      <w:r w:rsidRPr="00B64071">
        <w:rPr>
          <w:rFonts w:ascii="Ubuntu Light" w:hAnsi="Ubuntu Light"/>
        </w:rPr>
        <w:t>OI</w:t>
      </w:r>
      <w:r>
        <w:rPr>
          <w:rFonts w:ascii="Ubuntu Light" w:hAnsi="Ubuntu Light"/>
        </w:rPr>
        <w:t>)</w:t>
      </w:r>
      <w:r w:rsidRPr="00B64071">
        <w:rPr>
          <w:rFonts w:ascii="Ubuntu Light" w:hAnsi="Ubuntu Light"/>
        </w:rPr>
        <w:t xml:space="preserve"> is achieved as the system routinely tracks health, equity, and economic value and reinvests savings upstream.</w:t>
      </w:r>
    </w:p>
    <w:p w14:paraId="7888FE21" w14:textId="697CA6E1" w:rsidR="0054149F" w:rsidRPr="0054149F" w:rsidRDefault="0054149F" w:rsidP="00B64071">
      <w:pPr>
        <w:suppressAutoHyphens w:val="0"/>
        <w:autoSpaceDN/>
        <w:spacing w:before="120" w:after="120" w:line="276" w:lineRule="auto"/>
        <w:rPr>
          <w:rFonts w:ascii="Ubuntu" w:eastAsia="Aptos" w:hAnsi="Ubuntu" w:cs="Times New Roman"/>
          <w:b/>
          <w:bCs/>
          <w:kern w:val="2"/>
          <w14:ligatures w14:val="standardContextual"/>
        </w:rPr>
      </w:pPr>
      <w:r w:rsidRPr="0054149F">
        <w:rPr>
          <w:rFonts w:ascii="Ubuntu" w:eastAsia="Aptos" w:hAnsi="Ubuntu" w:cs="Times New Roman"/>
          <w:b/>
          <w:bCs/>
          <w:kern w:val="2"/>
          <w14:ligatures w14:val="standardContextual"/>
        </w:rPr>
        <w:t>High-level recommendations</w:t>
      </w:r>
    </w:p>
    <w:p w14:paraId="3A8A3F76"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t>Adopt needs-weighted, multiyear funding</w:t>
      </w:r>
    </w:p>
    <w:p w14:paraId="64B154ED"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Resource follows need, with allocations reflecting deprivation, multimorbidity, frailty and rurality, improving access and outcomes in underserved areas.</w:t>
      </w:r>
    </w:p>
    <w:p w14:paraId="0213F7BF"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Set multiyear allocations to enable planning, stability and equity.</w:t>
      </w:r>
    </w:p>
    <w:p w14:paraId="5314003A"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 xml:space="preserve">Develop formulas that better reflect need through the weighting of deprivation, multimorbidity, frailty and rurality, and set multiyear allocations to enable planning, stability and equity. </w:t>
      </w:r>
    </w:p>
    <w:p w14:paraId="4159807F"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t>Pool budgets for place-based commissioning</w:t>
      </w:r>
    </w:p>
    <w:p w14:paraId="21A3674C" w14:textId="63A5880B"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Enable pooled, flexible budgets at Regional Partnership Board/“Place” level, aligned to footprints (e.g</w:t>
      </w:r>
      <w:r w:rsidR="00BC3A74">
        <w:rPr>
          <w:rFonts w:ascii="Ubuntu Light" w:hAnsi="Ubuntu Light"/>
        </w:rPr>
        <w:t>.</w:t>
      </w:r>
      <w:r w:rsidRPr="00B64071">
        <w:rPr>
          <w:rFonts w:ascii="Ubuntu Light" w:hAnsi="Ubuntu Light"/>
        </w:rPr>
        <w:t xml:space="preserve"> pan cluster planning groups), with clear accountability for population outcomes across health, social care and the third sector. </w:t>
      </w:r>
    </w:p>
    <w:p w14:paraId="14BE9C50"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t>Use capitated &amp; blended models for defined populations</w:t>
      </w:r>
    </w:p>
    <w:p w14:paraId="6F7F6A66"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 xml:space="preserve">Commission integrated, team-based care via capitated or blended payments tied to population outcomes (continuity, prevention, avoidable admissions), not activity alone. </w:t>
      </w:r>
    </w:p>
    <w:p w14:paraId="0621B3E2"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lastRenderedPageBreak/>
        <w:t xml:space="preserve">Fund the transition </w:t>
      </w:r>
    </w:p>
    <w:p w14:paraId="55FE9D12"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Redistribute resources through pooled transition mechanisms to enable redesign and maintain current services during the shift to community care.</w:t>
      </w:r>
    </w:p>
    <w:p w14:paraId="23DCAFAE"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t>Rebalance incentives toward prevention and equity</w:t>
      </w:r>
    </w:p>
    <w:p w14:paraId="79D2B64C" w14:textId="4F9E0A62" w:rsidR="00B64071"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 xml:space="preserve">Retire narrow, volume-driven incentives; reward prevention, continuity, co-production and improvement in equity metrics (e.g., reduced amenable mortality gaps, reduced avoidable Emergency Department use). </w:t>
      </w:r>
    </w:p>
    <w:p w14:paraId="6338A2A8"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t>Correct primary care funding inequities</w:t>
      </w:r>
    </w:p>
    <w:p w14:paraId="0EC4E5AB"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 xml:space="preserve">Update core capitation to reflect complexity and social need; prioritise additional resource to practices and communities with higher deprivation to counter the inverse care law. </w:t>
      </w:r>
    </w:p>
    <w:p w14:paraId="32AB9468"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t>Back multidisciplinary workforce expansion</w:t>
      </w:r>
    </w:p>
    <w:p w14:paraId="7B6937F6"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 xml:space="preserve">Fund sustained MD(T) roles (pharmacy, mental health, link workers, community nursing/allied health) through stable envelopes rather than short-term pilots. </w:t>
      </w:r>
    </w:p>
    <w:p w14:paraId="0E94E4F0"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t>Invest in enabling infrastructure (data, digital, estates)</w:t>
      </w:r>
    </w:p>
    <w:p w14:paraId="011F7560"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 xml:space="preserve">Ring-fence capital and revenue for interoperable records, analytics, evaluation capacity, and fit-for-purpose estates as prerequisites for productivity and prevention. </w:t>
      </w:r>
    </w:p>
    <w:p w14:paraId="2EE6A178"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t>Embed evaluation and productivity modelling</w:t>
      </w:r>
    </w:p>
    <w:p w14:paraId="60CD37E8" w14:textId="4B6708DE"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Require business cases to include whole-system ROI (health and economic), track outcomes with data</w:t>
      </w:r>
      <w:r w:rsidR="00B64071">
        <w:rPr>
          <w:rFonts w:ascii="Ubuntu Light" w:hAnsi="Ubuntu Light"/>
        </w:rPr>
        <w:t xml:space="preserve"> (at a level that can be analysed by deprivation, ethnicity etc.)</w:t>
      </w:r>
      <w:r w:rsidRPr="00B64071">
        <w:rPr>
          <w:rFonts w:ascii="Ubuntu Light" w:hAnsi="Ubuntu Light"/>
        </w:rPr>
        <w:t xml:space="preserve">, and reinvest documented savings in upstream care. </w:t>
      </w:r>
    </w:p>
    <w:p w14:paraId="3BE6B748"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t>Simplify governance; enable local flexibility</w:t>
      </w:r>
    </w:p>
    <w:p w14:paraId="1D1207D8"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 xml:space="preserve">Clarify roles across clusters/PCPGs/RPBs to avoid duplication; allow local tailoring within a national framework to meet community characteristics. </w:t>
      </w:r>
    </w:p>
    <w:p w14:paraId="57C3B645"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Ensure local services meet and are accountable for the delivery of agreed national population health outcomes.</w:t>
      </w:r>
    </w:p>
    <w:p w14:paraId="0A3455E1"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t>Align with the Well-being of Future Generations Act</w:t>
      </w:r>
    </w:p>
    <w:p w14:paraId="25E570D1" w14:textId="3F4FF56E"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 xml:space="preserve">Make prevention, social value and sustainability explicit commissioning criteria; assess environmental impacts of digital and data infrastructure within funding decisions. </w:t>
      </w:r>
    </w:p>
    <w:p w14:paraId="6DD440DC"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bCs/>
          <w:kern w:val="2"/>
          <w14:ligatures w14:val="standardContextual"/>
        </w:rPr>
        <w:t>Co-produce commissioning with communities</w:t>
      </w:r>
    </w:p>
    <w:p w14:paraId="02C928FE"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hAnsi="Ubuntu Light"/>
        </w:rPr>
        <w:t xml:space="preserve">Reform procurement to support longer horizons, social value, and community partnerships; reduce barriers that currently block co-production. </w:t>
      </w:r>
    </w:p>
    <w:p w14:paraId="7A364F7E" w14:textId="6C3BA7EC" w:rsidR="0054149F" w:rsidRPr="0054149F" w:rsidRDefault="00BC3A74" w:rsidP="00B64071">
      <w:pPr>
        <w:suppressAutoHyphens w:val="0"/>
        <w:autoSpaceDN/>
        <w:spacing w:before="120" w:after="120" w:line="276" w:lineRule="auto"/>
        <w:rPr>
          <w:rFonts w:ascii="Ubuntu Light" w:eastAsia="Aptos" w:hAnsi="Ubuntu Light" w:cs="Times New Roman"/>
          <w:kern w:val="2"/>
          <w14:ligatures w14:val="standardContextual"/>
        </w:rPr>
      </w:pPr>
      <w:r>
        <w:rPr>
          <w:rFonts w:ascii="Ubuntu Light" w:eastAsia="Aptos" w:hAnsi="Ubuntu Light" w:cs="Times New Roman"/>
          <w:kern w:val="2"/>
          <w14:ligatures w14:val="standardContextual"/>
        </w:rPr>
        <w:t>END</w:t>
      </w:r>
    </w:p>
    <w:p w14:paraId="5A9F22A5" w14:textId="77777777" w:rsidR="000C765A" w:rsidRPr="005F45EA" w:rsidRDefault="000C765A" w:rsidP="00B64071">
      <w:pPr>
        <w:suppressAutoHyphens w:val="0"/>
        <w:autoSpaceDN/>
        <w:spacing w:before="120" w:after="120" w:line="276" w:lineRule="auto"/>
        <w:jc w:val="center"/>
        <w:rPr>
          <w:rFonts w:ascii="Ubuntu Light" w:eastAsiaTheme="minorHAnsi" w:hAnsi="Ubuntu Light" w:cstheme="majorBidi"/>
          <w:b/>
          <w:bCs/>
          <w:sz w:val="28"/>
          <w:szCs w:val="28"/>
        </w:rPr>
      </w:pPr>
    </w:p>
    <w:sectPr w:rsidR="000C765A" w:rsidRPr="005F45EA">
      <w:headerReference w:type="default" r:id="rId11"/>
      <w:footerReference w:type="default" r:id="rId12"/>
      <w:pgSz w:w="11906" w:h="16838"/>
      <w:pgMar w:top="720" w:right="720" w:bottom="720" w:left="72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AE1954" w14:textId="77777777" w:rsidR="00A20F0B" w:rsidRDefault="00A20F0B">
      <w:r>
        <w:separator/>
      </w:r>
    </w:p>
  </w:endnote>
  <w:endnote w:type="continuationSeparator" w:id="0">
    <w:p w14:paraId="7FCECBE1" w14:textId="77777777" w:rsidR="00A20F0B" w:rsidRDefault="00A20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Ubuntu">
    <w:altName w:val="Calibri"/>
    <w:charset w:val="00"/>
    <w:family w:val="swiss"/>
    <w:pitch w:val="variable"/>
    <w:sig w:usb0="E00002FF" w:usb1="5000205B" w:usb2="00000000" w:usb3="00000000" w:csb0="0000009F" w:csb1="00000000"/>
  </w:font>
  <w:font w:name="Ubuntu-Light">
    <w:altName w:val="Ubuntu"/>
    <w:charset w:val="00"/>
    <w:family w:val="roman"/>
    <w:pitch w:val="variable"/>
  </w:font>
  <w:font w:name="Aptos">
    <w:charset w:val="00"/>
    <w:family w:val="swiss"/>
    <w:pitch w:val="variable"/>
    <w:sig w:usb0="20000287" w:usb1="00000003" w:usb2="00000000" w:usb3="00000000" w:csb0="0000019F" w:csb1="00000000"/>
  </w:font>
  <w:font w:name="Ubuntu Light">
    <w:altName w:val="Calibri"/>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1DEF3" w14:textId="77777777" w:rsidR="00A20F0B" w:rsidRDefault="00A20F0B">
    <w:pPr>
      <w:pStyle w:val="Footer"/>
      <w:ind w:right="360"/>
    </w:pPr>
    <w:r>
      <w:fldChar w:fldCharType="begin"/>
    </w:r>
    <w:r>
      <w:instrText xml:space="preserve"> PAGE </w:instrText>
    </w:r>
    <w:r>
      <w:fldChar w:fldCharType="separate"/>
    </w:r>
    <w:r>
      <w:t>1</w:t>
    </w:r>
    <w:r>
      <w:fldChar w:fldCharType="end"/>
    </w:r>
    <w:r>
      <w:rPr>
        <w:noProof/>
        <w:lang w:eastAsia="en-GB"/>
      </w:rPr>
      <w:drawing>
        <wp:anchor distT="0" distB="0" distL="114300" distR="114300" simplePos="0" relativeHeight="251661312" behindDoc="0" locked="0" layoutInCell="1" allowOverlap="1" wp14:anchorId="2AE75C81" wp14:editId="08D4966F">
          <wp:simplePos x="0" y="0"/>
          <wp:positionH relativeFrom="page">
            <wp:align>right</wp:align>
          </wp:positionH>
          <wp:positionV relativeFrom="paragraph">
            <wp:posOffset>355601</wp:posOffset>
          </wp:positionV>
          <wp:extent cx="7704002" cy="280803"/>
          <wp:effectExtent l="0" t="0" r="0" b="4947"/>
          <wp:wrapTight wrapText="bothSides">
            <wp:wrapPolygon edited="0">
              <wp:start x="0" y="0"/>
              <wp:lineTo x="0" y="20515"/>
              <wp:lineTo x="21525" y="20515"/>
              <wp:lineTo x="21525" y="0"/>
              <wp:lineTo x="0" y="0"/>
            </wp:wrapPolygon>
          </wp:wrapTight>
          <wp:docPr id="1632534093"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7704002" cy="280803"/>
                  </a:xfrm>
                  <a:prstGeom prst="rect">
                    <a:avLst/>
                  </a:prstGeom>
                  <a:noFill/>
                  <a:ln>
                    <a:noFill/>
                    <a:prstDash/>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F8035F" w14:textId="77777777" w:rsidR="00A20F0B" w:rsidRDefault="00A20F0B">
      <w:r>
        <w:rPr>
          <w:color w:val="000000"/>
        </w:rPr>
        <w:separator/>
      </w:r>
    </w:p>
  </w:footnote>
  <w:footnote w:type="continuationSeparator" w:id="0">
    <w:p w14:paraId="28A4F62B" w14:textId="77777777" w:rsidR="00A20F0B" w:rsidRDefault="00A20F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86281" w14:textId="77777777" w:rsidR="00A20F0B" w:rsidRDefault="00A20F0B">
    <w:pPr>
      <w:pStyle w:val="Header"/>
    </w:pPr>
    <w:r>
      <w:rPr>
        <w:noProof/>
        <w:lang w:eastAsia="en-GB"/>
      </w:rPr>
      <w:drawing>
        <wp:anchor distT="0" distB="0" distL="114300" distR="114300" simplePos="0" relativeHeight="251659264" behindDoc="0" locked="0" layoutInCell="1" allowOverlap="1" wp14:anchorId="20C2B65D" wp14:editId="68DABF3C">
          <wp:simplePos x="0" y="0"/>
          <wp:positionH relativeFrom="page">
            <wp:align>right</wp:align>
          </wp:positionH>
          <wp:positionV relativeFrom="paragraph">
            <wp:posOffset>-449583</wp:posOffset>
          </wp:positionV>
          <wp:extent cx="7625081" cy="946147"/>
          <wp:effectExtent l="0" t="0" r="0" b="6353"/>
          <wp:wrapTight wrapText="bothSides">
            <wp:wrapPolygon edited="0">
              <wp:start x="0" y="0"/>
              <wp:lineTo x="0" y="21310"/>
              <wp:lineTo x="21532" y="21310"/>
              <wp:lineTo x="21532" y="0"/>
              <wp:lineTo x="0" y="0"/>
            </wp:wrapPolygon>
          </wp:wrapTight>
          <wp:docPr id="1265580581" name="Picture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7625081" cy="946147"/>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D41BD"/>
    <w:multiLevelType w:val="hybridMultilevel"/>
    <w:tmpl w:val="7DEC3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A2C1A"/>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7E1279"/>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AD158B"/>
    <w:multiLevelType w:val="hybridMultilevel"/>
    <w:tmpl w:val="4900D1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1C6EED"/>
    <w:multiLevelType w:val="hybridMultilevel"/>
    <w:tmpl w:val="00087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3F3C72"/>
    <w:multiLevelType w:val="hybridMultilevel"/>
    <w:tmpl w:val="8DDA6A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7260D3"/>
    <w:multiLevelType w:val="hybridMultilevel"/>
    <w:tmpl w:val="88443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0E0E23"/>
    <w:multiLevelType w:val="hybridMultilevel"/>
    <w:tmpl w:val="4FC6C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033555"/>
    <w:multiLevelType w:val="multilevel"/>
    <w:tmpl w:val="946A34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659051A"/>
    <w:multiLevelType w:val="multilevel"/>
    <w:tmpl w:val="B856327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067C10"/>
    <w:multiLevelType w:val="hybridMultilevel"/>
    <w:tmpl w:val="8340D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7752A10"/>
    <w:multiLevelType w:val="hybridMultilevel"/>
    <w:tmpl w:val="C082D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782C2D"/>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C5822FD"/>
    <w:multiLevelType w:val="hybridMultilevel"/>
    <w:tmpl w:val="FB00B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F7A42F7"/>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FB179CC"/>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4977A43"/>
    <w:multiLevelType w:val="multilevel"/>
    <w:tmpl w:val="62245F6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7F94111"/>
    <w:multiLevelType w:val="hybridMultilevel"/>
    <w:tmpl w:val="EEA4B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8755C76"/>
    <w:multiLevelType w:val="hybridMultilevel"/>
    <w:tmpl w:val="AB463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8AB65F8"/>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97B1AD2"/>
    <w:multiLevelType w:val="hybridMultilevel"/>
    <w:tmpl w:val="5BD69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D640380"/>
    <w:multiLevelType w:val="multilevel"/>
    <w:tmpl w:val="473E8D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13F7B52"/>
    <w:multiLevelType w:val="hybridMultilevel"/>
    <w:tmpl w:val="DD62A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80788F"/>
    <w:multiLevelType w:val="multilevel"/>
    <w:tmpl w:val="D102C86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3236A4A"/>
    <w:multiLevelType w:val="hybridMultilevel"/>
    <w:tmpl w:val="DDF49B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4007CE"/>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C3A1327"/>
    <w:multiLevelType w:val="hybridMultilevel"/>
    <w:tmpl w:val="F5C2C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1108B1"/>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A36EBF"/>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2105BED"/>
    <w:multiLevelType w:val="hybridMultilevel"/>
    <w:tmpl w:val="6A0CEA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D71F68"/>
    <w:multiLevelType w:val="hybridMultilevel"/>
    <w:tmpl w:val="28E42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48365A"/>
    <w:multiLevelType w:val="hybridMultilevel"/>
    <w:tmpl w:val="922AC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183227"/>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8A30876"/>
    <w:multiLevelType w:val="hybridMultilevel"/>
    <w:tmpl w:val="99DC2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A5165CD"/>
    <w:multiLevelType w:val="hybridMultilevel"/>
    <w:tmpl w:val="47C0F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D010A22"/>
    <w:multiLevelType w:val="hybridMultilevel"/>
    <w:tmpl w:val="C6541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963D07"/>
    <w:multiLevelType w:val="hybridMultilevel"/>
    <w:tmpl w:val="C5F83D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D5736A"/>
    <w:multiLevelType w:val="hybridMultilevel"/>
    <w:tmpl w:val="E43C70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651420E"/>
    <w:multiLevelType w:val="hybridMultilevel"/>
    <w:tmpl w:val="8B1E8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9E3DAB"/>
    <w:multiLevelType w:val="multilevel"/>
    <w:tmpl w:val="13AAA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BCB647E"/>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BF23EA2"/>
    <w:multiLevelType w:val="hybridMultilevel"/>
    <w:tmpl w:val="F57AD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2F58E7"/>
    <w:multiLevelType w:val="multilevel"/>
    <w:tmpl w:val="AA0E8D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7752782">
    <w:abstractNumId w:val="27"/>
  </w:num>
  <w:num w:numId="2" w16cid:durableId="1418014668">
    <w:abstractNumId w:val="37"/>
  </w:num>
  <w:num w:numId="3" w16cid:durableId="1518539747">
    <w:abstractNumId w:val="21"/>
  </w:num>
  <w:num w:numId="4" w16cid:durableId="560945119">
    <w:abstractNumId w:val="5"/>
  </w:num>
  <w:num w:numId="5" w16cid:durableId="1583876280">
    <w:abstractNumId w:val="14"/>
  </w:num>
  <w:num w:numId="6" w16cid:durableId="1456094992">
    <w:abstractNumId w:val="1"/>
  </w:num>
  <w:num w:numId="7" w16cid:durableId="1006592979">
    <w:abstractNumId w:val="32"/>
  </w:num>
  <w:num w:numId="8" w16cid:durableId="1978561455">
    <w:abstractNumId w:val="28"/>
  </w:num>
  <w:num w:numId="9" w16cid:durableId="194588268">
    <w:abstractNumId w:val="12"/>
  </w:num>
  <w:num w:numId="10" w16cid:durableId="64299887">
    <w:abstractNumId w:val="15"/>
  </w:num>
  <w:num w:numId="11" w16cid:durableId="1766269980">
    <w:abstractNumId w:val="40"/>
  </w:num>
  <w:num w:numId="12" w16cid:durableId="1813710671">
    <w:abstractNumId w:val="2"/>
  </w:num>
  <w:num w:numId="13" w16cid:durableId="2092968122">
    <w:abstractNumId w:val="19"/>
  </w:num>
  <w:num w:numId="14" w16cid:durableId="1071737941">
    <w:abstractNumId w:val="25"/>
  </w:num>
  <w:num w:numId="15" w16cid:durableId="1666663802">
    <w:abstractNumId w:val="39"/>
  </w:num>
  <w:num w:numId="16" w16cid:durableId="1017195078">
    <w:abstractNumId w:val="36"/>
  </w:num>
  <w:num w:numId="17" w16cid:durableId="403647697">
    <w:abstractNumId w:val="13"/>
  </w:num>
  <w:num w:numId="18" w16cid:durableId="1641380043">
    <w:abstractNumId w:val="26"/>
  </w:num>
  <w:num w:numId="19" w16cid:durableId="1782457612">
    <w:abstractNumId w:val="16"/>
  </w:num>
  <w:num w:numId="20" w16cid:durableId="2075657399">
    <w:abstractNumId w:val="10"/>
  </w:num>
  <w:num w:numId="21" w16cid:durableId="564529269">
    <w:abstractNumId w:val="6"/>
  </w:num>
  <w:num w:numId="22" w16cid:durableId="2101100875">
    <w:abstractNumId w:val="20"/>
  </w:num>
  <w:num w:numId="23" w16cid:durableId="568078375">
    <w:abstractNumId w:val="0"/>
  </w:num>
  <w:num w:numId="24" w16cid:durableId="968433222">
    <w:abstractNumId w:val="11"/>
  </w:num>
  <w:num w:numId="25" w16cid:durableId="1151992549">
    <w:abstractNumId w:val="17"/>
  </w:num>
  <w:num w:numId="26" w16cid:durableId="2116556780">
    <w:abstractNumId w:val="31"/>
  </w:num>
  <w:num w:numId="27" w16cid:durableId="925455948">
    <w:abstractNumId w:val="33"/>
  </w:num>
  <w:num w:numId="28" w16cid:durableId="1451703389">
    <w:abstractNumId w:val="4"/>
  </w:num>
  <w:num w:numId="29" w16cid:durableId="1408963689">
    <w:abstractNumId w:val="22"/>
  </w:num>
  <w:num w:numId="30" w16cid:durableId="1866862628">
    <w:abstractNumId w:val="9"/>
    <w:lvlOverride w:ilvl="0">
      <w:startOverride w:val="1"/>
    </w:lvlOverride>
  </w:num>
  <w:num w:numId="31" w16cid:durableId="333849120">
    <w:abstractNumId w:val="35"/>
  </w:num>
  <w:num w:numId="32" w16cid:durableId="660501818">
    <w:abstractNumId w:val="3"/>
  </w:num>
  <w:num w:numId="33" w16cid:durableId="482048801">
    <w:abstractNumId w:val="34"/>
  </w:num>
  <w:num w:numId="34" w16cid:durableId="1611472233">
    <w:abstractNumId w:val="38"/>
  </w:num>
  <w:num w:numId="35" w16cid:durableId="2053385815">
    <w:abstractNumId w:val="41"/>
  </w:num>
  <w:num w:numId="36" w16cid:durableId="2097556655">
    <w:abstractNumId w:val="29"/>
  </w:num>
  <w:num w:numId="37" w16cid:durableId="1459954110">
    <w:abstractNumId w:val="8"/>
  </w:num>
  <w:num w:numId="38" w16cid:durableId="799298095">
    <w:abstractNumId w:val="42"/>
  </w:num>
  <w:num w:numId="39" w16cid:durableId="908732586">
    <w:abstractNumId w:val="23"/>
  </w:num>
  <w:num w:numId="40" w16cid:durableId="68699231">
    <w:abstractNumId w:val="24"/>
  </w:num>
  <w:num w:numId="41" w16cid:durableId="1213149794">
    <w:abstractNumId w:val="7"/>
  </w:num>
  <w:num w:numId="42" w16cid:durableId="1964068471">
    <w:abstractNumId w:val="30"/>
  </w:num>
  <w:num w:numId="43" w16cid:durableId="156757285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59BD"/>
    <w:rsid w:val="000B0B84"/>
    <w:rsid w:val="000C765A"/>
    <w:rsid w:val="0011361D"/>
    <w:rsid w:val="001336BC"/>
    <w:rsid w:val="001629C3"/>
    <w:rsid w:val="001B0082"/>
    <w:rsid w:val="001E59E9"/>
    <w:rsid w:val="00200258"/>
    <w:rsid w:val="00225DE0"/>
    <w:rsid w:val="002D27C8"/>
    <w:rsid w:val="00300A4B"/>
    <w:rsid w:val="0032065C"/>
    <w:rsid w:val="00333927"/>
    <w:rsid w:val="00337304"/>
    <w:rsid w:val="00435DA8"/>
    <w:rsid w:val="004A042B"/>
    <w:rsid w:val="004B287E"/>
    <w:rsid w:val="004E2A98"/>
    <w:rsid w:val="00512D2E"/>
    <w:rsid w:val="00515B84"/>
    <w:rsid w:val="0054149F"/>
    <w:rsid w:val="005568E8"/>
    <w:rsid w:val="005613D9"/>
    <w:rsid w:val="00573D94"/>
    <w:rsid w:val="005F45EA"/>
    <w:rsid w:val="006650A3"/>
    <w:rsid w:val="0066791C"/>
    <w:rsid w:val="00696110"/>
    <w:rsid w:val="006C0679"/>
    <w:rsid w:val="008778A5"/>
    <w:rsid w:val="00891525"/>
    <w:rsid w:val="008A4419"/>
    <w:rsid w:val="008A7750"/>
    <w:rsid w:val="008B0B78"/>
    <w:rsid w:val="008C752E"/>
    <w:rsid w:val="008F7683"/>
    <w:rsid w:val="00926CE1"/>
    <w:rsid w:val="00955463"/>
    <w:rsid w:val="009850F8"/>
    <w:rsid w:val="009D2ECD"/>
    <w:rsid w:val="009E6A0E"/>
    <w:rsid w:val="00A20F0B"/>
    <w:rsid w:val="00A44819"/>
    <w:rsid w:val="00A5101A"/>
    <w:rsid w:val="00A57C6B"/>
    <w:rsid w:val="00A704D2"/>
    <w:rsid w:val="00A71749"/>
    <w:rsid w:val="00A814A3"/>
    <w:rsid w:val="00AA14D9"/>
    <w:rsid w:val="00AD55FB"/>
    <w:rsid w:val="00AE6C20"/>
    <w:rsid w:val="00B222D5"/>
    <w:rsid w:val="00B64071"/>
    <w:rsid w:val="00B77DFD"/>
    <w:rsid w:val="00BA4011"/>
    <w:rsid w:val="00BB3EF2"/>
    <w:rsid w:val="00BC3A74"/>
    <w:rsid w:val="00C238C5"/>
    <w:rsid w:val="00C31B66"/>
    <w:rsid w:val="00C33EA0"/>
    <w:rsid w:val="00C410E0"/>
    <w:rsid w:val="00C559BD"/>
    <w:rsid w:val="00C65035"/>
    <w:rsid w:val="00C8623D"/>
    <w:rsid w:val="00D01D9D"/>
    <w:rsid w:val="00D03C4C"/>
    <w:rsid w:val="00D33335"/>
    <w:rsid w:val="00D44B86"/>
    <w:rsid w:val="00D46D73"/>
    <w:rsid w:val="00DD5E29"/>
    <w:rsid w:val="00DE02E0"/>
    <w:rsid w:val="00E71C40"/>
    <w:rsid w:val="00E7502E"/>
    <w:rsid w:val="00E854F2"/>
    <w:rsid w:val="00ED2584"/>
    <w:rsid w:val="00EE1FAB"/>
    <w:rsid w:val="00EE403F"/>
    <w:rsid w:val="00F427C6"/>
    <w:rsid w:val="00F85F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75470"/>
  <w15:docId w15:val="{F2B17D93-C3EF-42D7-9773-4F1E04394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4"/>
        <w:szCs w:val="24"/>
        <w:lang w:val="en-GB" w:eastAsia="en-US"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link w:val="Heading1Char"/>
    <w:uiPriority w:val="9"/>
    <w:qFormat/>
    <w:rsid w:val="00D46D73"/>
    <w:pPr>
      <w:keepNext/>
      <w:keepLines/>
      <w:spacing w:before="240"/>
      <w:outlineLvl w:val="0"/>
    </w:pPr>
    <w:rPr>
      <w:rFonts w:asciiTheme="majorHAnsi" w:eastAsiaTheme="majorEastAsia" w:hAnsiTheme="majorHAnsi" w:cstheme="majorBidi"/>
      <w:color w:val="0F476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513"/>
        <w:tab w:val="right" w:pos="9026"/>
      </w:tabs>
    </w:pPr>
  </w:style>
  <w:style w:type="character" w:customStyle="1" w:styleId="HeaderChar">
    <w:name w:val="Header Char"/>
    <w:basedOn w:val="DefaultParagraphFont"/>
  </w:style>
  <w:style w:type="paragraph" w:styleId="Footer">
    <w:name w:val="footer"/>
    <w:basedOn w:val="Normal"/>
    <w:pPr>
      <w:tabs>
        <w:tab w:val="center" w:pos="4513"/>
        <w:tab w:val="right" w:pos="9026"/>
      </w:tabs>
    </w:pPr>
  </w:style>
  <w:style w:type="character" w:customStyle="1" w:styleId="FooterChar">
    <w:name w:val="Footer Char"/>
    <w:basedOn w:val="DefaultParagraphFont"/>
  </w:style>
  <w:style w:type="character" w:styleId="PageNumber">
    <w:name w:val="page number"/>
    <w:basedOn w:val="DefaultParagraphFont"/>
  </w:style>
  <w:style w:type="paragraph" w:customStyle="1" w:styleId="PHWHeading">
    <w:name w:val="PHW Heading"/>
    <w:basedOn w:val="Normal"/>
    <w:pPr>
      <w:widowControl w:val="0"/>
      <w:autoSpaceDE w:val="0"/>
    </w:pPr>
    <w:rPr>
      <w:rFonts w:ascii="Ubuntu" w:eastAsia="Ubuntu-Light" w:hAnsi="Ubuntu" w:cs="Ubuntu-Light"/>
      <w:b/>
      <w:bCs/>
      <w:sz w:val="28"/>
      <w:szCs w:val="28"/>
    </w:rPr>
  </w:style>
  <w:style w:type="paragraph" w:customStyle="1" w:styleId="PHWSubheading">
    <w:name w:val="PHW Subheading"/>
    <w:basedOn w:val="Normal"/>
    <w:qFormat/>
    <w:pPr>
      <w:autoSpaceDE w:val="0"/>
      <w:spacing w:after="240"/>
    </w:pPr>
    <w:rPr>
      <w:rFonts w:ascii="Ubuntu" w:eastAsia="Ubuntu-Light" w:hAnsi="Ubuntu" w:cs="Ubuntu-Light"/>
      <w:sz w:val="28"/>
      <w:szCs w:val="28"/>
    </w:rPr>
  </w:style>
  <w:style w:type="character" w:customStyle="1" w:styleId="PHWHeadingChar">
    <w:name w:val="PHW Heading Char"/>
    <w:basedOn w:val="DefaultParagraphFont"/>
    <w:rPr>
      <w:rFonts w:ascii="Ubuntu" w:eastAsia="Ubuntu-Light" w:hAnsi="Ubuntu" w:cs="Ubuntu-Light"/>
      <w:b/>
      <w:bCs/>
      <w:sz w:val="28"/>
      <w:szCs w:val="28"/>
    </w:rPr>
  </w:style>
  <w:style w:type="character" w:customStyle="1" w:styleId="PHWSubheadingChar">
    <w:name w:val="PHW Subheading Char"/>
    <w:basedOn w:val="DefaultParagraphFont"/>
    <w:rPr>
      <w:rFonts w:ascii="Ubuntu" w:eastAsia="Ubuntu-Light" w:hAnsi="Ubuntu" w:cs="Ubuntu-Light"/>
      <w:sz w:val="28"/>
      <w:szCs w:val="28"/>
    </w:rPr>
  </w:style>
  <w:style w:type="character" w:customStyle="1" w:styleId="Heading1Char">
    <w:name w:val="Heading 1 Char"/>
    <w:basedOn w:val="DefaultParagraphFont"/>
    <w:link w:val="Heading1"/>
    <w:uiPriority w:val="9"/>
    <w:rsid w:val="00D46D73"/>
    <w:rPr>
      <w:rFonts w:asciiTheme="majorHAnsi" w:eastAsiaTheme="majorEastAsia" w:hAnsiTheme="majorHAnsi" w:cstheme="majorBidi"/>
      <w:color w:val="0F4761" w:themeColor="accent1" w:themeShade="BF"/>
      <w:sz w:val="32"/>
      <w:szCs w:val="32"/>
    </w:rPr>
  </w:style>
  <w:style w:type="paragraph" w:styleId="ListParagraph">
    <w:name w:val="List Paragraph"/>
    <w:basedOn w:val="Normal"/>
    <w:uiPriority w:val="34"/>
    <w:qFormat/>
    <w:rsid w:val="00A44819"/>
    <w:pPr>
      <w:ind w:left="720"/>
      <w:contextualSpacing/>
    </w:pPr>
  </w:style>
  <w:style w:type="paragraph" w:styleId="FootnoteText">
    <w:name w:val="footnote text"/>
    <w:basedOn w:val="Normal"/>
    <w:link w:val="FootnoteTextChar"/>
    <w:uiPriority w:val="99"/>
    <w:semiHidden/>
    <w:unhideWhenUsed/>
    <w:rsid w:val="00F85F42"/>
    <w:rPr>
      <w:sz w:val="20"/>
      <w:szCs w:val="20"/>
    </w:rPr>
  </w:style>
  <w:style w:type="character" w:customStyle="1" w:styleId="FootnoteTextChar">
    <w:name w:val="Footnote Text Char"/>
    <w:basedOn w:val="DefaultParagraphFont"/>
    <w:link w:val="FootnoteText"/>
    <w:uiPriority w:val="99"/>
    <w:semiHidden/>
    <w:rsid w:val="00F85F42"/>
    <w:rPr>
      <w:sz w:val="20"/>
      <w:szCs w:val="20"/>
    </w:rPr>
  </w:style>
  <w:style w:type="character" w:styleId="FootnoteReference">
    <w:name w:val="footnote reference"/>
    <w:basedOn w:val="DefaultParagraphFont"/>
    <w:uiPriority w:val="99"/>
    <w:semiHidden/>
    <w:unhideWhenUsed/>
    <w:rsid w:val="00F85F42"/>
    <w:rPr>
      <w:vertAlign w:val="superscript"/>
    </w:rPr>
  </w:style>
  <w:style w:type="character" w:styleId="Hyperlink">
    <w:name w:val="Hyperlink"/>
    <w:basedOn w:val="DefaultParagraphFont"/>
    <w:uiPriority w:val="99"/>
    <w:unhideWhenUsed/>
    <w:rsid w:val="00F85F42"/>
    <w:rPr>
      <w:color w:val="0000FF"/>
      <w:u w:val="single"/>
    </w:rPr>
  </w:style>
  <w:style w:type="paragraph" w:styleId="Caption">
    <w:name w:val="caption"/>
    <w:basedOn w:val="Normal"/>
    <w:next w:val="Normal"/>
    <w:uiPriority w:val="35"/>
    <w:semiHidden/>
    <w:unhideWhenUsed/>
    <w:qFormat/>
    <w:rsid w:val="00F85F42"/>
    <w:pPr>
      <w:spacing w:after="200"/>
    </w:pPr>
    <w:rPr>
      <w:i/>
      <w:iCs/>
      <w:color w:val="0E2841" w:themeColor="text2"/>
      <w:sz w:val="18"/>
      <w:szCs w:val="18"/>
    </w:rPr>
  </w:style>
  <w:style w:type="paragraph" w:styleId="EndnoteText">
    <w:name w:val="endnote text"/>
    <w:basedOn w:val="Normal"/>
    <w:link w:val="EndnoteTextChar"/>
    <w:uiPriority w:val="99"/>
    <w:semiHidden/>
    <w:unhideWhenUsed/>
    <w:rsid w:val="008C752E"/>
    <w:rPr>
      <w:sz w:val="20"/>
      <w:szCs w:val="20"/>
    </w:rPr>
  </w:style>
  <w:style w:type="character" w:customStyle="1" w:styleId="EndnoteTextChar">
    <w:name w:val="Endnote Text Char"/>
    <w:basedOn w:val="DefaultParagraphFont"/>
    <w:link w:val="EndnoteText"/>
    <w:uiPriority w:val="99"/>
    <w:semiHidden/>
    <w:rsid w:val="008C752E"/>
    <w:rPr>
      <w:sz w:val="20"/>
      <w:szCs w:val="20"/>
    </w:rPr>
  </w:style>
  <w:style w:type="character" w:styleId="EndnoteReference">
    <w:name w:val="endnote reference"/>
    <w:basedOn w:val="DefaultParagraphFont"/>
    <w:uiPriority w:val="99"/>
    <w:semiHidden/>
    <w:unhideWhenUsed/>
    <w:rsid w:val="008C752E"/>
    <w:rPr>
      <w:vertAlign w:val="superscript"/>
    </w:rPr>
  </w:style>
  <w:style w:type="character" w:styleId="UnresolvedMention">
    <w:name w:val="Unresolved Mention"/>
    <w:basedOn w:val="DefaultParagraphFont"/>
    <w:uiPriority w:val="99"/>
    <w:semiHidden/>
    <w:unhideWhenUsed/>
    <w:rsid w:val="00D01D9D"/>
    <w:rPr>
      <w:color w:val="605E5C"/>
      <w:shd w:val="clear" w:color="auto" w:fill="E1DFDD"/>
    </w:rPr>
  </w:style>
  <w:style w:type="character" w:styleId="FollowedHyperlink">
    <w:name w:val="FollowedHyperlink"/>
    <w:basedOn w:val="DefaultParagraphFont"/>
    <w:uiPriority w:val="99"/>
    <w:semiHidden/>
    <w:unhideWhenUsed/>
    <w:rsid w:val="0066791C"/>
    <w:rPr>
      <w:color w:val="96607D" w:themeColor="followedHyperlink"/>
      <w:u w:val="single"/>
    </w:rPr>
  </w:style>
  <w:style w:type="paragraph" w:styleId="Revision">
    <w:name w:val="Revision"/>
    <w:hidden/>
    <w:uiPriority w:val="99"/>
    <w:semiHidden/>
    <w:rsid w:val="000C765A"/>
    <w:pPr>
      <w:autoSpaceDN/>
    </w:pPr>
  </w:style>
  <w:style w:type="character" w:styleId="CommentReference">
    <w:name w:val="annotation reference"/>
    <w:basedOn w:val="DefaultParagraphFont"/>
    <w:uiPriority w:val="99"/>
    <w:semiHidden/>
    <w:unhideWhenUsed/>
    <w:rsid w:val="00ED2584"/>
    <w:rPr>
      <w:sz w:val="16"/>
      <w:szCs w:val="16"/>
    </w:rPr>
  </w:style>
  <w:style w:type="paragraph" w:styleId="CommentText">
    <w:name w:val="annotation text"/>
    <w:basedOn w:val="Normal"/>
    <w:link w:val="CommentTextChar"/>
    <w:uiPriority w:val="99"/>
    <w:unhideWhenUsed/>
    <w:rsid w:val="00ED2584"/>
    <w:rPr>
      <w:sz w:val="20"/>
      <w:szCs w:val="20"/>
    </w:rPr>
  </w:style>
  <w:style w:type="character" w:customStyle="1" w:styleId="CommentTextChar">
    <w:name w:val="Comment Text Char"/>
    <w:basedOn w:val="DefaultParagraphFont"/>
    <w:link w:val="CommentText"/>
    <w:uiPriority w:val="99"/>
    <w:rsid w:val="00ED2584"/>
    <w:rPr>
      <w:sz w:val="20"/>
      <w:szCs w:val="20"/>
    </w:rPr>
  </w:style>
  <w:style w:type="paragraph" w:styleId="CommentSubject">
    <w:name w:val="annotation subject"/>
    <w:basedOn w:val="CommentText"/>
    <w:next w:val="CommentText"/>
    <w:link w:val="CommentSubjectChar"/>
    <w:uiPriority w:val="99"/>
    <w:semiHidden/>
    <w:unhideWhenUsed/>
    <w:rsid w:val="00ED2584"/>
    <w:rPr>
      <w:b/>
      <w:bCs/>
    </w:rPr>
  </w:style>
  <w:style w:type="character" w:customStyle="1" w:styleId="CommentSubjectChar">
    <w:name w:val="Comment Subject Char"/>
    <w:basedOn w:val="CommentTextChar"/>
    <w:link w:val="CommentSubject"/>
    <w:uiPriority w:val="99"/>
    <w:semiHidden/>
    <w:rsid w:val="00ED25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486562">
      <w:bodyDiv w:val="1"/>
      <w:marLeft w:val="0"/>
      <w:marRight w:val="0"/>
      <w:marTop w:val="0"/>
      <w:marBottom w:val="0"/>
      <w:divBdr>
        <w:top w:val="none" w:sz="0" w:space="0" w:color="auto"/>
        <w:left w:val="none" w:sz="0" w:space="0" w:color="auto"/>
        <w:bottom w:val="none" w:sz="0" w:space="0" w:color="auto"/>
        <w:right w:val="none" w:sz="0" w:space="0" w:color="auto"/>
      </w:divBdr>
    </w:div>
    <w:div w:id="727261969">
      <w:bodyDiv w:val="1"/>
      <w:marLeft w:val="0"/>
      <w:marRight w:val="0"/>
      <w:marTop w:val="0"/>
      <w:marBottom w:val="0"/>
      <w:divBdr>
        <w:top w:val="none" w:sz="0" w:space="0" w:color="auto"/>
        <w:left w:val="none" w:sz="0" w:space="0" w:color="auto"/>
        <w:bottom w:val="none" w:sz="0" w:space="0" w:color="auto"/>
        <w:right w:val="none" w:sz="0" w:space="0" w:color="auto"/>
      </w:divBdr>
    </w:div>
    <w:div w:id="766851441">
      <w:bodyDiv w:val="1"/>
      <w:marLeft w:val="0"/>
      <w:marRight w:val="0"/>
      <w:marTop w:val="0"/>
      <w:marBottom w:val="0"/>
      <w:divBdr>
        <w:top w:val="none" w:sz="0" w:space="0" w:color="auto"/>
        <w:left w:val="none" w:sz="0" w:space="0" w:color="auto"/>
        <w:bottom w:val="none" w:sz="0" w:space="0" w:color="auto"/>
        <w:right w:val="none" w:sz="0" w:space="0" w:color="auto"/>
      </w:divBdr>
    </w:div>
    <w:div w:id="21180208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chive xmlns="2e920aae-e81d-44c3-9bf1-a4827f32e6ee">false</Archive>
    <Meetingtype xmlns="2e920aae-e81d-44c3-9bf1-a4827f32e6ee" xsi:nil="true"/>
    <BusinessFunction xmlns="2e920aae-e81d-44c3-9bf1-a4827f32e6ee" xsi:nil="true"/>
    <_ip_UnifiedCompliancePolicyUIAction xmlns="http://schemas.microsoft.com/sharepoint/v3" xsi:nil="true"/>
    <DataAnalysis xmlns="2e920aae-e81d-44c3-9bf1-a4827f32e6ee" xsi:nil="true"/>
    <Year xmlns="2e920aae-e81d-44c3-9bf1-a4827f32e6ee" xsi:nil="true"/>
    <Groupormeeting xmlns="2e920aae-e81d-44c3-9bf1-a4827f32e6ee" xsi:nil="true"/>
    <HealthBoard xmlns="2e920aae-e81d-44c3-9bf1-a4827f32e6ee" xsi:nil="true"/>
    <lcf76f155ced4ddcb4097134ff3c332f xmlns="2e920aae-e81d-44c3-9bf1-a4827f32e6ee">
      <Terms xmlns="http://schemas.microsoft.com/office/infopath/2007/PartnerControls"/>
    </lcf76f155ced4ddcb4097134ff3c332f>
    <_ip_UnifiedCompliancePolicyProperties xmlns="http://schemas.microsoft.com/sharepoint/v3" xsi:nil="true"/>
    <Workstream xmlns="2e920aae-e81d-44c3-9bf1-a4827f32e6ee" xsi:nil="true"/>
    <Project xmlns="2e920aae-e81d-44c3-9bf1-a4827f32e6ee" xsi:nil="true"/>
    <Month xmlns="2e920aae-e81d-44c3-9bf1-a4827f32e6ee" xsi:nil="true"/>
    <Programmesandprojects xmlns="2e920aae-e81d-44c3-9bf1-a4827f32e6ee" xsi:nil="true"/>
    <DocumentType xmlns="2e920aae-e81d-44c3-9bf1-a4827f32e6ee" xsi:nil="true"/>
    <TaxCatchAll xmlns="4167e674-6a9f-4892-8806-05d2e97a6b2a"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AEF0D0A79E04A4CA437FAEBBC5C41B3" ma:contentTypeVersion="27" ma:contentTypeDescription="Create a new document." ma:contentTypeScope="" ma:versionID="55cbb0de550ddf9caa78d72b1224c8db">
  <xsd:schema xmlns:xsd="http://www.w3.org/2001/XMLSchema" xmlns:xs="http://www.w3.org/2001/XMLSchema" xmlns:p="http://schemas.microsoft.com/office/2006/metadata/properties" xmlns:ns1="http://schemas.microsoft.com/sharepoint/v3" xmlns:ns2="2e920aae-e81d-44c3-9bf1-a4827f32e6ee" xmlns:ns3="4167e674-6a9f-4892-8806-05d2e97a6b2a" targetNamespace="http://schemas.microsoft.com/office/2006/metadata/properties" ma:root="true" ma:fieldsID="5d45a2a7935608416830c4f3e8ec557b" ns1:_="" ns2:_="" ns3:_="">
    <xsd:import namespace="http://schemas.microsoft.com/sharepoint/v3"/>
    <xsd:import namespace="2e920aae-e81d-44c3-9bf1-a4827f32e6ee"/>
    <xsd:import namespace="4167e674-6a9f-4892-8806-05d2e97a6b2a"/>
    <xsd:element name="properties">
      <xsd:complexType>
        <xsd:sequence>
          <xsd:element name="documentManagement">
            <xsd:complexType>
              <xsd:all>
                <xsd:element ref="ns2:Workstream" minOccurs="0"/>
                <xsd:element ref="ns2:Programmesandprojects" minOccurs="0"/>
                <xsd:element ref="ns2:Groupormeeting" minOccurs="0"/>
                <xsd:element ref="ns2:DocumentType" minOccurs="0"/>
                <xsd:element ref="ns2:Year" minOccurs="0"/>
                <xsd:element ref="ns2:Month" minOccurs="0"/>
                <xsd:element ref="ns2:DataAnalysis" minOccurs="0"/>
                <xsd:element ref="ns2:BusinessFunction" minOccurs="0"/>
                <xsd:element ref="ns2:Meetingtype" minOccurs="0"/>
                <xsd:element ref="ns2:Archive" minOccurs="0"/>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HealthBoard" minOccurs="0"/>
                <xsd:element ref="ns2:Project"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32" nillable="true" ma:displayName="Unified Compliance Policy Properties" ma:hidden="true" ma:internalName="_ip_UnifiedCompliancePolicyProperties">
      <xsd:simpleType>
        <xsd:restriction base="dms:Note"/>
      </xsd:simpleType>
    </xsd:element>
    <xsd:element name="_ip_UnifiedCompliancePolicyUIAction" ma:index="3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e920aae-e81d-44c3-9bf1-a4827f32e6ee" elementFormDefault="qualified">
    <xsd:import namespace="http://schemas.microsoft.com/office/2006/documentManagement/types"/>
    <xsd:import namespace="http://schemas.microsoft.com/office/infopath/2007/PartnerControls"/>
    <xsd:element name="Workstream" ma:index="8" nillable="true" ma:displayName="Workstream" ma:format="Dropdown" ma:internalName="Workstream">
      <xsd:simpleType>
        <xsd:restriction base="dms:Choice">
          <xsd:enumeration value="Dental Public Health"/>
          <xsd:enumeration value="Business Support"/>
          <xsd:enumeration value="Environmentally Sustainable Health and Care"/>
          <xsd:enumeration value="Healthcare Public Health"/>
          <xsd:enumeration value="Inequalities and Inequity"/>
          <xsd:enumeration value="Prevention in Health and Care"/>
          <xsd:enumeration value="Transformation of Primary Care"/>
          <xsd:enumeration value="QI"/>
          <xsd:enumeration value="Research &amp; Evaluation"/>
        </xsd:restriction>
      </xsd:simpleType>
    </xsd:element>
    <xsd:element name="Programmesandprojects" ma:index="9" nillable="true" ma:displayName="Programmes and projects" ma:format="Dropdown" ma:internalName="Programmesandprojects">
      <xsd:complexType>
        <xsd:complexContent>
          <xsd:extension base="dms:MultiChoice">
            <xsd:sequence>
              <xsd:element name="Value" maxOccurs="unbounded" minOccurs="0" nillable="true">
                <xsd:simpleType>
                  <xsd:restriction base="dms:Choice">
                    <xsd:enumeration value="Cardio Vascular Disease"/>
                    <xsd:enumeration value="Diabetes"/>
                    <xsd:enumeration value="MSK"/>
                    <xsd:enumeration value="Prevention-Based Health and Care"/>
                    <xsd:enumeration value="Social Prescribing"/>
                    <xsd:enumeration value="Supporting Healthy Behaviours"/>
                    <xsd:enumeration value="Women's Health"/>
                    <xsd:enumeration value="Designed to Smile"/>
                    <xsd:enumeration value="Antimicrobial prescribing"/>
                    <xsd:enumeration value="Child General Anaesthesia"/>
                    <xsd:enumeration value="Dental Epidemiology Programme"/>
                    <xsd:enumeration value="Dental Quality &amp; safety"/>
                    <xsd:enumeration value="Dental Services Innovation and Quality"/>
                    <xsd:enumeration value="Gwen am Byth"/>
                    <xsd:enumeration value="Oral Cancer"/>
                    <xsd:enumeration value="Oral Health Improvement"/>
                    <xsd:enumeration value="Oral Health Intelligence: Other"/>
                    <xsd:enumeration value="Other Dental"/>
                    <xsd:enumeration value="Population Indicators"/>
                    <xsd:enumeration value="QAS"/>
                    <xsd:enumeration value="SAIL analysis"/>
                    <xsd:enumeration value="Website Development"/>
                    <xsd:enumeration value="Health Equity"/>
                    <xsd:enumeration value="Health Inequalities"/>
                    <xsd:enumeration value="Inclusion Health"/>
                    <xsd:enumeration value="Community by Design"/>
                    <xsd:enumeration value="Public Health approach to Primary Care 2035"/>
                    <xsd:enumeration value="Population Health Management"/>
                    <xsd:enumeration value="Population Healthcare based planning"/>
                    <xsd:enumeration value="Value Based Healthcare"/>
                    <xsd:enumeration value="Population Health Enablers"/>
                    <xsd:enumeration value="Clusters"/>
                    <xsd:enumeration value="GMS QI"/>
                    <xsd:enumeration value="PCMW"/>
                    <xsd:enumeration value="Primary Care Workforce"/>
                    <xsd:enumeration value="Primary Care One"/>
                    <xsd:enumeration value="Research"/>
                    <xsd:enumeration value="Evaluation"/>
                    <xsd:enumeration value="Greener Primary Care Wales"/>
                    <xsd:enumeration value="Inhalers"/>
                    <xsd:enumeration value="Climate Change Other"/>
                    <xsd:enumeration value="IMTP"/>
                    <xsd:enumeration value="Delivering Integrated Services"/>
                  </xsd:restriction>
                </xsd:simpleType>
              </xsd:element>
            </xsd:sequence>
          </xsd:extension>
        </xsd:complexContent>
      </xsd:complexType>
    </xsd:element>
    <xsd:element name="Groupormeeting" ma:index="10" nillable="true" ma:displayName="Group or meeting" ma:format="Dropdown" ma:internalName="Groupormeeting">
      <xsd:complexType>
        <xsd:complexContent>
          <xsd:extension base="dms:MultiChoice">
            <xsd:sequence>
              <xsd:element name="Value" maxOccurs="unbounded" minOccurs="0" nillable="true">
                <xsd:simpleType>
                  <xsd:restriction base="dms:Choice">
                    <xsd:enumeration value="BET"/>
                    <xsd:enumeration value="CDSON"/>
                    <xsd:enumeration value="D2S National Steering Commite"/>
                    <xsd:enumeration value="D2S Op Managers' Meeting"/>
                    <xsd:enumeration value="Dental T&amp;F Groups"/>
                    <xsd:enumeration value="DPH consultant"/>
                    <xsd:enumeration value="DPH-CDO"/>
                    <xsd:enumeration value="DSOG"/>
                    <xsd:enumeration value="Other Dental"/>
                    <xsd:enumeration value="WS1"/>
                    <xsd:enumeration value="WS2"/>
                    <xsd:enumeration value="WS3"/>
                    <xsd:enumeration value="WS4"/>
                    <xsd:enumeration value="GAB National Advisory Group"/>
                    <xsd:enumeration value="DsPH Peer Group"/>
                    <xsd:enumeration value="HOPC"/>
                    <xsd:enumeration value="HWB DLT"/>
                    <xsd:enumeration value="HWB EDLT"/>
                    <xsd:enumeration value="National Primary Care Board"/>
                    <xsd:enumeration value="OMD CPH meeting"/>
                    <xsd:enumeration value="PCD Divisional Meetings"/>
                    <xsd:enumeration value="PCG"/>
                    <xsd:enumeration value="PHW Duty of Quality"/>
                    <xsd:enumeration value="PHW IG forum"/>
                    <xsd:enumeration value="PHW Leadership Forum"/>
                    <xsd:enumeration value="PHW R&amp;E Group"/>
                    <xsd:enumeration value="Primary Care Interests Group"/>
                    <xsd:enumeration value="Practitioner Peer Group"/>
                    <xsd:enumeration value="SPPC"/>
                    <xsd:enumeration value="KRIC"/>
                    <xsd:enumeration value="QSIC"/>
                  </xsd:restriction>
                </xsd:simpleType>
              </xsd:element>
            </xsd:sequence>
          </xsd:extension>
        </xsd:complexContent>
      </xsd:complexType>
    </xsd:element>
    <xsd:element name="DocumentType" ma:index="11" nillable="true" ma:displayName="Document Type" ma:format="Dropdown" ma:internalName="DocumentType">
      <xsd:complexType>
        <xsd:complexContent>
          <xsd:extension base="dms:MultiChoice">
            <xsd:sequence>
              <xsd:element name="Value" maxOccurs="unbounded" minOccurs="0" nillable="true">
                <xsd:simpleType>
                  <xsd:restriction base="dms:Choice">
                    <xsd:enumeration value="Action List"/>
                    <xsd:enumeration value="Agenda"/>
                    <xsd:enumeration value="Background Paper / Evidence"/>
                    <xsd:enumeration value="Education"/>
                    <xsd:enumeration value="email"/>
                    <xsd:enumeration value="Form / Sway / Video / Image"/>
                    <xsd:enumeration value="Framework"/>
                    <xsd:enumeration value="Funding / Business case"/>
                    <xsd:enumeration value="Gantt Chart / Timeline"/>
                    <xsd:enumeration value="Informal Notes"/>
                    <xsd:enumeration value="Job Description"/>
                    <xsd:enumeration value="Letter"/>
                    <xsd:enumeration value="Logic model"/>
                    <xsd:enumeration value="Minutes/notes"/>
                    <xsd:enumeration value="PCD external paper"/>
                    <xsd:enumeration value="Policy / Protocol"/>
                    <xsd:enumeration value="Presentation"/>
                    <xsd:enumeration value="Procedure document"/>
                    <xsd:enumeration value="Programme Comms"/>
                    <xsd:enumeration value="Project Plan"/>
                    <xsd:enumeration value="Published Papers"/>
                    <xsd:enumeration value="RAID / Risk log"/>
                    <xsd:enumeration value="Report"/>
                    <xsd:enumeration value="Strategy"/>
                    <xsd:enumeration value="Template"/>
                    <xsd:enumeration value="Terms of Reference"/>
                    <xsd:enumeration value="Toolkit"/>
                    <xsd:enumeration value="Training document"/>
                    <xsd:enumeration value="Welsh version"/>
                    <xsd:enumeration value="Also in Welsh"/>
                    <xsd:enumeration value="Poster"/>
                    <xsd:enumeration value="Case Studies"/>
                    <xsd:enumeration value="Evidence review"/>
                    <xsd:enumeration value="Research proposal"/>
                    <xsd:enumeration value="Questionnaire"/>
                    <xsd:enumeration value="Evaluation plan"/>
                    <xsd:enumeration value="Evaluation report"/>
                    <xsd:enumeration value="Infographic"/>
                    <xsd:enumeration value="Impact Assessment"/>
                    <xsd:enumeration value="Tender/Spec"/>
                    <xsd:enumeration value="Contract/Agreement"/>
                  </xsd:restriction>
                </xsd:simpleType>
              </xsd:element>
            </xsd:sequence>
          </xsd:extension>
        </xsd:complexContent>
      </xsd:complexType>
    </xsd:element>
    <xsd:element name="Year" ma:index="12" nillable="true" ma:displayName="Year" ma:description="Financial/planning year" ma:format="Dropdown" ma:internalName="Year">
      <xsd:simpleType>
        <xsd:restriction base="dms:Choice">
          <xsd:enumeration value="2023/24"/>
          <xsd:enumeration value="2024/25"/>
          <xsd:enumeration value="2025/26"/>
          <xsd:enumeration value="2026/27"/>
          <xsd:enumeration value="2027/28"/>
          <xsd:enumeration value="Pre 2023/24"/>
        </xsd:restriction>
      </xsd:simpleType>
    </xsd:element>
    <xsd:element name="Month" ma:index="13" nillable="true" ma:displayName="Month" ma:format="Dropdown" ma:internalName="Month">
      <xsd:simpleType>
        <xsd:restriction base="dms:Choice">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DataAnalysis" ma:index="14" nillable="true" ma:displayName="Data Analysis" ma:format="Dropdown" ma:internalName="DataAnalysis">
      <xsd:simpleType>
        <xsd:restriction base="dms:Choice">
          <xsd:enumeration value="Analysis Plan"/>
          <xsd:enumeration value="Data - Cleaned"/>
          <xsd:enumeration value="Data - Other"/>
          <xsd:enumeration value="Data - Raw"/>
          <xsd:enumeration value="Data dictionary"/>
          <xsd:enumeration value="Draft Analysis"/>
          <xsd:enumeration value="Output - Chart"/>
          <xsd:enumeration value="Output - Dashboard"/>
          <xsd:enumeration value="Output - Infographic"/>
          <xsd:enumeration value="Output - Map"/>
          <xsd:enumeration value="Output - Other"/>
          <xsd:enumeration value="Output - Table"/>
          <xsd:enumeration value="Script"/>
        </xsd:restriction>
      </xsd:simpleType>
    </xsd:element>
    <xsd:element name="BusinessFunction" ma:index="15" nillable="true" ma:displayName="Business Function" ma:format="Dropdown" ma:internalName="BusinessFunction">
      <xsd:simpleType>
        <xsd:restriction base="dms:Choice">
          <xsd:enumeration value="Operating Procedures"/>
          <xsd:enumeration value="Communications"/>
          <xsd:enumeration value="Resources"/>
          <xsd:enumeration value="Emergency Planning"/>
          <xsd:enumeration value="Finance &amp; Procurement"/>
          <xsd:enumeration value="Planning and performance"/>
          <xsd:enumeration value="PH30"/>
          <xsd:enumeration value="PH31"/>
          <xsd:enumeration value="PH32"/>
          <xsd:enumeration value="PH35"/>
          <xsd:enumeration value="PH53"/>
          <xsd:enumeration value="Invoice"/>
          <xsd:enumeration value="Quote"/>
          <xsd:enumeration value="STA"/>
          <xsd:enumeration value="Grants"/>
          <xsd:enumeration value="People"/>
          <xsd:enumeration value="SharePoint"/>
        </xsd:restriction>
      </xsd:simpleType>
    </xsd:element>
    <xsd:element name="Meetingtype" ma:index="16" nillable="true" ma:displayName="Meeting type" ma:format="Dropdown" ma:internalName="Meetingtype">
      <xsd:complexType>
        <xsd:complexContent>
          <xsd:extension base="dms:MultiChoice">
            <xsd:sequence>
              <xsd:element name="Value" maxOccurs="unbounded" minOccurs="0" nillable="true">
                <xsd:simpleType>
                  <xsd:restriction base="dms:Choice">
                    <xsd:enumeration value="Confrences and other events"/>
                    <xsd:enumeration value="Co-ordinating Group"/>
                    <xsd:enumeration value="Implementation Group"/>
                    <xsd:enumeration value="Insight Group"/>
                    <xsd:enumeration value="Leadership Group"/>
                    <xsd:enumeration value="Networks"/>
                    <xsd:enumeration value="Programme Board"/>
                    <xsd:enumeration value="Reference Group"/>
                    <xsd:enumeration value="Stakeholder Group"/>
                    <xsd:enumeration value="Steering Group"/>
                    <xsd:enumeration value="Strategy Group"/>
                    <xsd:enumeration value="T and F Group"/>
                    <xsd:enumeration value="Team Meeting"/>
                    <xsd:enumeration value="Communications / Engagement"/>
                  </xsd:restriction>
                </xsd:simpleType>
              </xsd:element>
            </xsd:sequence>
          </xsd:extension>
        </xsd:complexContent>
      </xsd:complexType>
    </xsd:element>
    <xsd:element name="Archive" ma:index="17" nillable="true" ma:displayName="Archive" ma:default="0" ma:description="To mark a file for archiving please select yes" ma:format="Dropdown" ma:internalName="Archive">
      <xsd:simpleType>
        <xsd:restriction base="dms:Boolean"/>
      </xsd:simple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5" nillable="true" ma:displayName="MediaServiceDateTaken" ma:hidden="true" ma:indexed="true" ma:internalName="MediaServiceDateTaken" ma:readOnly="true">
      <xsd:simpleType>
        <xsd:restriction base="dms:Text"/>
      </xsd:simpleType>
    </xsd:element>
    <xsd:element name="MediaServiceOCR" ma:index="26" nillable="true" ma:displayName="Extracted Text" ma:internalName="MediaServiceOCR" ma:readOnly="true">
      <xsd:simpleType>
        <xsd:restriction base="dms:Note">
          <xsd:maxLength value="255"/>
        </xsd:restriction>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EventHashCode" ma:index="28" nillable="true" ma:displayName="MediaServiceEventHashCode" ma:hidden="true" ma:internalName="MediaServiceEventHashCode" ma:readOnly="true">
      <xsd:simpleType>
        <xsd:restriction base="dms:Text"/>
      </xsd:simpleType>
    </xsd:element>
    <xsd:element name="MediaLengthInSeconds" ma:index="29" nillable="true" ma:displayName="MediaLengthInSeconds" ma:hidden="true" ma:internalName="MediaLengthInSeconds" ma:readOnly="true">
      <xsd:simpleType>
        <xsd:restriction base="dms:Unknown"/>
      </xsd:simpleType>
    </xsd:element>
    <xsd:element name="HealthBoard" ma:index="30" nillable="true" ma:displayName="Health Board" ma:format="Dropdown" ma:internalName="HealthBoard">
      <xsd:simpleType>
        <xsd:restriction base="dms:Choice">
          <xsd:enumeration value="ABUHB"/>
          <xsd:enumeration value="BCUHB"/>
          <xsd:enumeration value="C&amp;V UHB"/>
          <xsd:enumeration value="CTMUHB"/>
          <xsd:enumeration value="HDUHN"/>
          <xsd:enumeration value="PTB"/>
          <xsd:enumeration value="SBUHB"/>
          <xsd:enumeration value="Choice 8"/>
        </xsd:restriction>
      </xsd:simpleType>
    </xsd:element>
    <xsd:element name="Project" ma:index="31" nillable="true" ma:displayName="Project" ma:format="Dropdown" ma:internalName="Project">
      <xsd:simpleType>
        <xsd:restriction base="dms:Choice">
          <xsd:enumeration value="WH Health &amp; Wellbeing After Pregnancy"/>
          <xsd:enumeration value="WH Contraception After Pregnancy"/>
          <xsd:enumeration value="WH Weight Management After Pregnancy"/>
          <xsd:enumeration value="SP Core Data Set"/>
          <xsd:enumeration value="SP Competence Framework"/>
          <xsd:enumeration value="SP Quality Standards for Community Assets"/>
          <xsd:enumeration value="SP Outcomes Framework"/>
          <xsd:enumeration value="SP Financial WB Scoping Review"/>
          <xsd:enumeration value="SP Warm Wales Evaluation"/>
          <xsd:enumeration value="SP CAMHS"/>
          <xsd:enumeration value="SP NFfSP"/>
          <xsd:enumeration value="SP Financial Wellbeing"/>
          <xsd:enumeration value="SP CYP"/>
          <xsd:enumeration value="HI Health Inequalities Action Plan"/>
          <xsd:enumeration value="CVD Prevention Strategic Plan"/>
          <xsd:enumeration value="CVD QI Project - Hypertension"/>
          <xsd:enumeration value="CVD Commissioned Research"/>
          <xsd:enumeration value="CVD Prevention Implementation"/>
          <xsd:enumeration value="IH Safer Surgeries"/>
          <xsd:enumeration value="IH Criminal Justice"/>
          <xsd:enumeration value="IH Homelessness"/>
          <xsd:enumeration value="IH Refugees &amp; Asylum Seekers"/>
          <xsd:enumeration value="IH Gypsy and traveller"/>
          <xsd:enumeration value="PCMW Self Reflection"/>
          <xsd:enumeration value="PCMW Peer Review"/>
          <xsd:enumeration value="PCMW Key Indicators"/>
          <xsd:enumeration value="PCMW System Working"/>
        </xsd:restriction>
      </xsd:simpleType>
    </xsd:element>
    <xsd:element name="MediaServiceBillingMetadata" ma:index="3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167e674-6a9f-4892-8806-05d2e97a6b2a"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8e8a41ad-8522-457e-916e-ff2a16022778}" ma:internalName="TaxCatchAll" ma:showField="CatchAllData" ma:web="4167e674-6a9f-4892-8806-05d2e97a6b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8E5896-4863-4D2A-A6EF-2D12BB2B5F97}">
  <ds:schemaRefs>
    <ds:schemaRef ds:uri="http://schemas.microsoft.com/sharepoint/v3/contenttype/forms"/>
  </ds:schemaRefs>
</ds:datastoreItem>
</file>

<file path=customXml/itemProps2.xml><?xml version="1.0" encoding="utf-8"?>
<ds:datastoreItem xmlns:ds="http://schemas.openxmlformats.org/officeDocument/2006/customXml" ds:itemID="{2BBFE9B5-E2CD-4E8D-8FEE-F8C10EDF9A80}">
  <ds:schemaRefs>
    <ds:schemaRef ds:uri="http://schemas.microsoft.com/office/2006/metadata/properties"/>
    <ds:schemaRef ds:uri="http://schemas.microsoft.com/office/infopath/2007/PartnerControls"/>
    <ds:schemaRef ds:uri="2e920aae-e81d-44c3-9bf1-a4827f32e6ee"/>
    <ds:schemaRef ds:uri="http://schemas.microsoft.com/sharepoint/v3"/>
    <ds:schemaRef ds:uri="4167e674-6a9f-4892-8806-05d2e97a6b2a"/>
  </ds:schemaRefs>
</ds:datastoreItem>
</file>

<file path=customXml/itemProps3.xml><?xml version="1.0" encoding="utf-8"?>
<ds:datastoreItem xmlns:ds="http://schemas.openxmlformats.org/officeDocument/2006/customXml" ds:itemID="{6BFEB15B-2696-4B55-8ABB-30A005AF1E77}">
  <ds:schemaRefs>
    <ds:schemaRef ds:uri="http://schemas.openxmlformats.org/officeDocument/2006/bibliography"/>
  </ds:schemaRefs>
</ds:datastoreItem>
</file>

<file path=customXml/itemProps4.xml><?xml version="1.0" encoding="utf-8"?>
<ds:datastoreItem xmlns:ds="http://schemas.openxmlformats.org/officeDocument/2006/customXml" ds:itemID="{F7AC75C9-8FF4-4178-8481-1D99780994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e920aae-e81d-44c3-9bf1-a4827f32e6ee"/>
    <ds:schemaRef ds:uri="4167e674-6a9f-4892-8806-05d2e97a6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Pages>
  <Words>755</Words>
  <Characters>4304</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5049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dc:description/>
  <cp:lastModifiedBy>Rachel Andrew (PHW - Public health medicine)</cp:lastModifiedBy>
  <cp:revision>3</cp:revision>
  <dcterms:created xsi:type="dcterms:W3CDTF">2025-11-28T10:04:00Z</dcterms:created>
  <dcterms:modified xsi:type="dcterms:W3CDTF">2025-11-28T10:15:00Z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0x0101003AEF0D0A79E04A4CA437FAEBBC5C41B3</vt:lpwstr>
  </property>
</Properties>
</file>