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113A1D9B" w14:textId="77777777" w:rsidR="00055161" w:rsidRDefault="00055161" w:rsidP="007E5303">
      <w:pPr>
        <w:pStyle w:val="paragraph"/>
        <w:spacing w:before="0" w:beforeAutospacing="0" w:after="0" w:afterAutospacing="0"/>
        <w:jc w:val="both"/>
        <w:textAlignment w:val="baseline"/>
        <w:rPr>
          <w:rStyle w:val="normaltextrun"/>
          <w:rFonts w:ascii="Arial" w:hAnsi="Arial" w:cs="Arial"/>
          <w:b/>
          <w:bCs/>
          <w:sz w:val="22"/>
          <w:szCs w:val="22"/>
        </w:rPr>
      </w:pPr>
    </w:p>
    <w:p w14:paraId="206DAF9B" w14:textId="366AF35E"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 xml:space="preserve">Matrix </w:t>
      </w:r>
      <w:r w:rsidR="00B665CB" w:rsidRPr="00055161">
        <w:rPr>
          <w:rStyle w:val="normaltextrun"/>
          <w:rFonts w:ascii="Arial" w:hAnsi="Arial" w:cs="Arial"/>
          <w:color w:val="0F4761"/>
          <w:sz w:val="22"/>
          <w:szCs w:val="22"/>
        </w:rPr>
        <w:t>5.5</w:t>
      </w:r>
      <w:r w:rsidRPr="00055161">
        <w:rPr>
          <w:rStyle w:val="normaltextrun"/>
          <w:rFonts w:ascii="Arial" w:hAnsi="Arial" w:cs="Arial"/>
          <w:color w:val="0F4761"/>
          <w:sz w:val="22"/>
          <w:szCs w:val="22"/>
        </w:rPr>
        <w:t>:</w:t>
      </w:r>
      <w:r w:rsidR="00B665CB" w:rsidRPr="00055161">
        <w:rPr>
          <w:rStyle w:val="normaltextrun"/>
          <w:rFonts w:ascii="Arial" w:hAnsi="Arial" w:cs="Arial"/>
          <w:color w:val="0F4761"/>
          <w:sz w:val="22"/>
          <w:szCs w:val="22"/>
        </w:rPr>
        <w:t xml:space="preserve"> Patient Safety </w:t>
      </w:r>
      <w:r w:rsidR="007E0E20" w:rsidRPr="00055161">
        <w:rPr>
          <w:rStyle w:val="normaltextrun"/>
          <w:rFonts w:ascii="Arial" w:hAnsi="Arial" w:cs="Arial"/>
          <w:color w:val="0F4761"/>
          <w:sz w:val="22"/>
          <w:szCs w:val="22"/>
        </w:rPr>
        <w:t>Signals</w:t>
      </w:r>
      <w:r w:rsidRPr="00055161">
        <w:rPr>
          <w:rStyle w:val="normaltextrun"/>
          <w:rFonts w:ascii="Arial" w:hAnsi="Arial" w:cs="Arial"/>
          <w:b/>
          <w:bCs/>
          <w:color w:val="0F4761"/>
          <w:sz w:val="22"/>
          <w:szCs w:val="22"/>
        </w:rPr>
        <w:t xml:space="preserve"> </w:t>
      </w:r>
    </w:p>
    <w:p w14:paraId="2AF67FD0"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 </w:t>
      </w:r>
      <w:r w:rsidRPr="00055161">
        <w:rPr>
          <w:rStyle w:val="eop"/>
          <w:rFonts w:ascii="Arial" w:hAnsi="Arial" w:cs="Arial"/>
          <w:sz w:val="22"/>
          <w:szCs w:val="22"/>
        </w:rPr>
        <w:t> </w:t>
      </w:r>
    </w:p>
    <w:p w14:paraId="4D92125F" w14:textId="77777777"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Scope </w:t>
      </w:r>
      <w:r w:rsidRPr="00055161">
        <w:rPr>
          <w:rStyle w:val="eop"/>
          <w:rFonts w:ascii="Arial" w:hAnsi="Arial" w:cs="Arial"/>
          <w:color w:val="0F4761"/>
          <w:sz w:val="22"/>
          <w:szCs w:val="22"/>
        </w:rPr>
        <w:t> </w:t>
      </w:r>
    </w:p>
    <w:p w14:paraId="77D7AF1C" w14:textId="77777777"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What’s in this matrix?</w:t>
      </w:r>
      <w:r w:rsidRPr="00055161">
        <w:rPr>
          <w:rStyle w:val="eop"/>
          <w:rFonts w:ascii="Arial" w:hAnsi="Arial" w:cs="Arial"/>
          <w:color w:val="0F4761"/>
          <w:sz w:val="22"/>
          <w:szCs w:val="22"/>
        </w:rPr>
        <w:t> </w:t>
      </w:r>
    </w:p>
    <w:p w14:paraId="76579993" w14:textId="77777777" w:rsidR="00A1131C"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Identifying Risks to Patient Safety</w:t>
      </w:r>
    </w:p>
    <w:p w14:paraId="2865B4E4" w14:textId="41E53E20" w:rsidR="00B82800"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Reporting Patient Safety Incidents</w:t>
      </w:r>
    </w:p>
    <w:p w14:paraId="5CDC3949" w14:textId="144AFD33" w:rsidR="00A1131C"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Receiving Alerts on Patient Safety</w:t>
      </w:r>
    </w:p>
    <w:p w14:paraId="507F16F3" w14:textId="06DD01CF" w:rsidR="00A1131C"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Assuring Prescribing Safety</w:t>
      </w:r>
    </w:p>
    <w:p w14:paraId="2A7BD808" w14:textId="77777777" w:rsidR="00A1131C"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Avoiding Preventable Harm</w:t>
      </w:r>
    </w:p>
    <w:p w14:paraId="41DAF3B2" w14:textId="6A8904FF" w:rsidR="00A1131C"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Actively Promoting Health, Safety, and Welfare</w:t>
      </w:r>
    </w:p>
    <w:p w14:paraId="60D96212" w14:textId="77777777"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What’s not in this matrix?</w:t>
      </w:r>
      <w:r w:rsidRPr="00055161">
        <w:rPr>
          <w:rStyle w:val="eop"/>
          <w:rFonts w:ascii="Arial" w:hAnsi="Arial" w:cs="Arial"/>
          <w:color w:val="0F4761"/>
          <w:sz w:val="22"/>
          <w:szCs w:val="22"/>
        </w:rPr>
        <w:t> </w:t>
      </w:r>
    </w:p>
    <w:p w14:paraId="25270120" w14:textId="7CA049FB" w:rsidR="00A1131C"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A fit-for-purpose prescription issuing system</w:t>
      </w:r>
      <w:r w:rsidR="007E5303" w:rsidRPr="00055161">
        <w:rPr>
          <w:rFonts w:ascii="Arial" w:hAnsi="Arial" w:cs="Arial"/>
          <w:sz w:val="22"/>
          <w:szCs w:val="22"/>
        </w:rPr>
        <w:t>. T</w:t>
      </w:r>
      <w:r w:rsidRPr="00055161">
        <w:rPr>
          <w:rFonts w:ascii="Arial" w:hAnsi="Arial" w:cs="Arial"/>
          <w:sz w:val="22"/>
          <w:szCs w:val="22"/>
        </w:rPr>
        <w:t>his is covered by Chapter 5: “Safe”  Matrix 5.1 “Prescription Administration System”. This Matrix 5.5 does, however cover the safety of drugs prescribed</w:t>
      </w:r>
      <w:r w:rsidR="006953D5" w:rsidRPr="00055161">
        <w:rPr>
          <w:rFonts w:ascii="Arial" w:hAnsi="Arial" w:cs="Arial"/>
          <w:sz w:val="22"/>
          <w:szCs w:val="22"/>
        </w:rPr>
        <w:t xml:space="preserve">, drug interactions, adverse effects, etc. </w:t>
      </w:r>
    </w:p>
    <w:p w14:paraId="0E94452D" w14:textId="748080DB" w:rsidR="00B82800" w:rsidRPr="00055161" w:rsidRDefault="00A1131C"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Infection control</w:t>
      </w:r>
      <w:r w:rsidR="007E5303" w:rsidRPr="00055161">
        <w:rPr>
          <w:rFonts w:ascii="Arial" w:hAnsi="Arial" w:cs="Arial"/>
          <w:sz w:val="22"/>
          <w:szCs w:val="22"/>
        </w:rPr>
        <w:t>. t</w:t>
      </w:r>
      <w:r w:rsidRPr="00055161">
        <w:rPr>
          <w:rFonts w:ascii="Arial" w:hAnsi="Arial" w:cs="Arial"/>
          <w:sz w:val="22"/>
          <w:szCs w:val="22"/>
        </w:rPr>
        <w:t>his is covered by Chapter 5: “Safe”, Matrix 5.2 “Infection Control”</w:t>
      </w:r>
      <w:r w:rsidR="006953D5" w:rsidRPr="00055161">
        <w:rPr>
          <w:rFonts w:ascii="Arial" w:hAnsi="Arial" w:cs="Arial"/>
          <w:sz w:val="22"/>
          <w:szCs w:val="22"/>
        </w:rPr>
        <w:t>.</w:t>
      </w:r>
    </w:p>
    <w:p w14:paraId="2936F852" w14:textId="7EE20B33" w:rsidR="006953D5" w:rsidRPr="00055161" w:rsidRDefault="006953D5"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Management of emergency presentations</w:t>
      </w:r>
      <w:r w:rsidR="007E5303" w:rsidRPr="00055161">
        <w:rPr>
          <w:rFonts w:ascii="Arial" w:hAnsi="Arial" w:cs="Arial"/>
          <w:sz w:val="22"/>
          <w:szCs w:val="22"/>
        </w:rPr>
        <w:t>. T</w:t>
      </w:r>
      <w:r w:rsidRPr="00055161">
        <w:rPr>
          <w:rFonts w:ascii="Arial" w:hAnsi="Arial" w:cs="Arial"/>
          <w:sz w:val="22"/>
          <w:szCs w:val="22"/>
        </w:rPr>
        <w:t>his is covered by Chapter 5 “Safe”  Matrix 5.3 “Managing emergencies”.</w:t>
      </w:r>
    </w:p>
    <w:p w14:paraId="763D5E3E" w14:textId="170D1E50" w:rsidR="006953D5" w:rsidRPr="00055161" w:rsidRDefault="006953D5" w:rsidP="007E5303">
      <w:pPr>
        <w:pStyle w:val="paragraph"/>
        <w:numPr>
          <w:ilvl w:val="0"/>
          <w:numId w:val="17"/>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Safeguarding</w:t>
      </w:r>
      <w:r w:rsidR="007E5303" w:rsidRPr="00055161">
        <w:rPr>
          <w:rFonts w:ascii="Arial" w:hAnsi="Arial" w:cs="Arial"/>
          <w:sz w:val="22"/>
          <w:szCs w:val="22"/>
        </w:rPr>
        <w:t>. T</w:t>
      </w:r>
      <w:r w:rsidRPr="00055161">
        <w:rPr>
          <w:rFonts w:ascii="Arial" w:hAnsi="Arial" w:cs="Arial"/>
          <w:sz w:val="22"/>
          <w:szCs w:val="22"/>
        </w:rPr>
        <w:t>his is covered by Chapter 5 “Safe”  Matrix 5.4 “Safeguarding”.</w:t>
      </w:r>
    </w:p>
    <w:p w14:paraId="37B84A3C" w14:textId="77777777" w:rsidR="006953D5" w:rsidRPr="00055161" w:rsidRDefault="006953D5" w:rsidP="007E5303">
      <w:pPr>
        <w:pStyle w:val="paragraph"/>
        <w:spacing w:before="0" w:beforeAutospacing="0" w:after="0" w:afterAutospacing="0"/>
        <w:ind w:left="815"/>
        <w:jc w:val="both"/>
        <w:textAlignment w:val="baseline"/>
        <w:rPr>
          <w:rFonts w:ascii="Arial" w:hAnsi="Arial" w:cs="Arial"/>
          <w:sz w:val="22"/>
          <w:szCs w:val="22"/>
        </w:rPr>
      </w:pPr>
    </w:p>
    <w:p w14:paraId="692E93C1" w14:textId="6D50AC1D"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Key Questions to consider for this Matrix</w:t>
      </w:r>
      <w:r w:rsidR="00B665CB" w:rsidRPr="00055161">
        <w:rPr>
          <w:rStyle w:val="normaltextrun"/>
          <w:rFonts w:ascii="Arial" w:hAnsi="Arial" w:cs="Arial"/>
          <w:color w:val="0F4761"/>
          <w:sz w:val="22"/>
          <w:szCs w:val="22"/>
        </w:rPr>
        <w:t>.</w:t>
      </w:r>
      <w:r w:rsidRPr="00055161">
        <w:rPr>
          <w:rStyle w:val="eop"/>
          <w:rFonts w:ascii="Arial" w:hAnsi="Arial" w:cs="Arial"/>
          <w:color w:val="0F4761"/>
          <w:sz w:val="22"/>
          <w:szCs w:val="22"/>
        </w:rPr>
        <w:t> </w:t>
      </w:r>
    </w:p>
    <w:p w14:paraId="3AE74D19" w14:textId="687DBC37" w:rsidR="00B82800" w:rsidRPr="00055161" w:rsidRDefault="006953D5"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practice systems for delivering care should be </w:t>
      </w:r>
      <w:r w:rsidRPr="00055161">
        <w:rPr>
          <w:rFonts w:ascii="Arial" w:hAnsi="Arial" w:cs="Arial"/>
          <w:b/>
          <w:bCs/>
          <w:sz w:val="22"/>
          <w:szCs w:val="22"/>
        </w:rPr>
        <w:t>high quality, reliable and safe</w:t>
      </w:r>
      <w:r w:rsidRPr="00055161">
        <w:rPr>
          <w:rFonts w:ascii="Arial" w:hAnsi="Arial" w:cs="Arial"/>
          <w:sz w:val="22"/>
          <w:szCs w:val="22"/>
        </w:rPr>
        <w:t xml:space="preserve">. How can </w:t>
      </w:r>
      <w:r w:rsidR="00534940" w:rsidRPr="00055161">
        <w:rPr>
          <w:rFonts w:ascii="Arial" w:hAnsi="Arial" w:cs="Arial"/>
          <w:sz w:val="22"/>
          <w:szCs w:val="22"/>
        </w:rPr>
        <w:t>this be assured</w:t>
      </w:r>
      <w:r w:rsidRPr="00055161">
        <w:rPr>
          <w:rFonts w:ascii="Arial" w:hAnsi="Arial" w:cs="Arial"/>
          <w:sz w:val="22"/>
          <w:szCs w:val="22"/>
        </w:rPr>
        <w:t xml:space="preserve">? What would </w:t>
      </w:r>
      <w:r w:rsidR="00534940" w:rsidRPr="00055161">
        <w:rPr>
          <w:rFonts w:ascii="Arial" w:hAnsi="Arial" w:cs="Arial"/>
          <w:sz w:val="22"/>
          <w:szCs w:val="22"/>
        </w:rPr>
        <w:t>be needed t</w:t>
      </w:r>
      <w:r w:rsidRPr="00055161">
        <w:rPr>
          <w:rFonts w:ascii="Arial" w:hAnsi="Arial" w:cs="Arial"/>
          <w:sz w:val="22"/>
          <w:szCs w:val="22"/>
        </w:rPr>
        <w:t xml:space="preserve">o do to document this? </w:t>
      </w:r>
    </w:p>
    <w:p w14:paraId="59A9835F" w14:textId="4BD0B195" w:rsidR="006953D5" w:rsidRPr="00055161" w:rsidRDefault="006953D5"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How does </w:t>
      </w:r>
      <w:r w:rsidR="00534940" w:rsidRPr="00055161">
        <w:rPr>
          <w:rFonts w:ascii="Arial" w:hAnsi="Arial" w:cs="Arial"/>
          <w:sz w:val="22"/>
          <w:szCs w:val="22"/>
        </w:rPr>
        <w:t xml:space="preserve">the </w:t>
      </w:r>
      <w:r w:rsidRPr="00055161">
        <w:rPr>
          <w:rFonts w:ascii="Arial" w:hAnsi="Arial" w:cs="Arial"/>
          <w:sz w:val="22"/>
          <w:szCs w:val="22"/>
        </w:rPr>
        <w:t xml:space="preserve">practice identify </w:t>
      </w:r>
      <w:r w:rsidR="70557DB3" w:rsidRPr="00055161">
        <w:rPr>
          <w:rFonts w:ascii="Arial" w:hAnsi="Arial" w:cs="Arial"/>
          <w:sz w:val="22"/>
          <w:szCs w:val="22"/>
        </w:rPr>
        <w:t xml:space="preserve">and record </w:t>
      </w:r>
      <w:r w:rsidRPr="00055161">
        <w:rPr>
          <w:rFonts w:ascii="Arial" w:hAnsi="Arial" w:cs="Arial"/>
          <w:b/>
          <w:bCs/>
          <w:sz w:val="22"/>
          <w:szCs w:val="22"/>
        </w:rPr>
        <w:t xml:space="preserve">risks </w:t>
      </w:r>
      <w:r w:rsidRPr="00055161">
        <w:rPr>
          <w:rFonts w:ascii="Arial" w:hAnsi="Arial" w:cs="Arial"/>
          <w:sz w:val="22"/>
          <w:szCs w:val="22"/>
        </w:rPr>
        <w:t>to patient safety?</w:t>
      </w:r>
    </w:p>
    <w:p w14:paraId="21DDDE50" w14:textId="62E61D9F" w:rsidR="006953D5" w:rsidRPr="00055161" w:rsidRDefault="006953D5"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How many ways does </w:t>
      </w:r>
      <w:r w:rsidR="00534940" w:rsidRPr="00055161">
        <w:rPr>
          <w:rFonts w:ascii="Arial" w:hAnsi="Arial" w:cs="Arial"/>
          <w:sz w:val="22"/>
          <w:szCs w:val="22"/>
        </w:rPr>
        <w:t>the</w:t>
      </w:r>
      <w:r w:rsidRPr="00055161">
        <w:rPr>
          <w:rFonts w:ascii="Arial" w:hAnsi="Arial" w:cs="Arial"/>
          <w:sz w:val="22"/>
          <w:szCs w:val="22"/>
        </w:rPr>
        <w:t xml:space="preserve"> practice </w:t>
      </w:r>
      <w:r w:rsidRPr="00055161">
        <w:rPr>
          <w:rFonts w:ascii="Arial" w:hAnsi="Arial" w:cs="Arial"/>
          <w:b/>
          <w:bCs/>
          <w:sz w:val="22"/>
          <w:szCs w:val="22"/>
        </w:rPr>
        <w:t>identify and report patient safety incidents</w:t>
      </w:r>
      <w:r w:rsidRPr="00055161">
        <w:rPr>
          <w:rFonts w:ascii="Arial" w:hAnsi="Arial" w:cs="Arial"/>
          <w:sz w:val="22"/>
          <w:szCs w:val="22"/>
        </w:rPr>
        <w:t xml:space="preserve">? </w:t>
      </w:r>
    </w:p>
    <w:p w14:paraId="5102F148" w14:textId="303ED571" w:rsidR="006953D5" w:rsidRPr="00055161" w:rsidRDefault="6D947032"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Can </w:t>
      </w:r>
      <w:r w:rsidR="006953D5" w:rsidRPr="00055161">
        <w:rPr>
          <w:rFonts w:ascii="Arial" w:hAnsi="Arial" w:cs="Arial"/>
          <w:b/>
          <w:bCs/>
          <w:sz w:val="22"/>
          <w:szCs w:val="22"/>
        </w:rPr>
        <w:t xml:space="preserve">documentation </w:t>
      </w:r>
      <w:r w:rsidR="00534940" w:rsidRPr="00055161">
        <w:rPr>
          <w:rFonts w:ascii="Arial" w:hAnsi="Arial" w:cs="Arial"/>
          <w:sz w:val="22"/>
          <w:szCs w:val="22"/>
        </w:rPr>
        <w:t>be readily produced</w:t>
      </w:r>
      <w:r w:rsidR="00534940" w:rsidRPr="00055161">
        <w:rPr>
          <w:rFonts w:ascii="Arial" w:hAnsi="Arial" w:cs="Arial"/>
          <w:b/>
          <w:bCs/>
          <w:sz w:val="22"/>
          <w:szCs w:val="22"/>
        </w:rPr>
        <w:t xml:space="preserve"> </w:t>
      </w:r>
      <w:r w:rsidR="006953D5" w:rsidRPr="00055161">
        <w:rPr>
          <w:rFonts w:ascii="Arial" w:hAnsi="Arial" w:cs="Arial"/>
          <w:sz w:val="22"/>
          <w:szCs w:val="22"/>
        </w:rPr>
        <w:t xml:space="preserve">of all </w:t>
      </w:r>
      <w:r w:rsidR="1D6E675A" w:rsidRPr="00055161">
        <w:rPr>
          <w:rFonts w:ascii="Arial" w:hAnsi="Arial" w:cs="Arial"/>
          <w:sz w:val="22"/>
          <w:szCs w:val="22"/>
        </w:rPr>
        <w:t xml:space="preserve">such </w:t>
      </w:r>
      <w:r w:rsidR="006953D5" w:rsidRPr="00055161">
        <w:rPr>
          <w:rFonts w:ascii="Arial" w:hAnsi="Arial" w:cs="Arial"/>
          <w:sz w:val="22"/>
          <w:szCs w:val="22"/>
        </w:rPr>
        <w:t xml:space="preserve">incidents </w:t>
      </w:r>
      <w:r w:rsidR="7BD78B1E" w:rsidRPr="00055161">
        <w:rPr>
          <w:rFonts w:ascii="Arial" w:hAnsi="Arial" w:cs="Arial"/>
          <w:sz w:val="22"/>
          <w:szCs w:val="22"/>
        </w:rPr>
        <w:t>from</w:t>
      </w:r>
      <w:r w:rsidR="70C09ED7" w:rsidRPr="00055161">
        <w:rPr>
          <w:rFonts w:ascii="Arial" w:hAnsi="Arial" w:cs="Arial"/>
          <w:sz w:val="22"/>
          <w:szCs w:val="22"/>
        </w:rPr>
        <w:t xml:space="preserve"> </w:t>
      </w:r>
      <w:r w:rsidR="006953D5" w:rsidRPr="00055161">
        <w:rPr>
          <w:rFonts w:ascii="Arial" w:hAnsi="Arial" w:cs="Arial"/>
          <w:sz w:val="22"/>
          <w:szCs w:val="22"/>
        </w:rPr>
        <w:t>the past year</w:t>
      </w:r>
      <w:r w:rsidR="4CE6E2CB" w:rsidRPr="00055161">
        <w:rPr>
          <w:rFonts w:ascii="Arial" w:hAnsi="Arial" w:cs="Arial"/>
          <w:sz w:val="22"/>
          <w:szCs w:val="22"/>
        </w:rPr>
        <w:t xml:space="preserve"> and their associated </w:t>
      </w:r>
      <w:r w:rsidR="4CE6E2CB" w:rsidRPr="00055161">
        <w:rPr>
          <w:rFonts w:ascii="Arial" w:hAnsi="Arial" w:cs="Arial"/>
          <w:b/>
          <w:bCs/>
          <w:sz w:val="22"/>
          <w:szCs w:val="22"/>
        </w:rPr>
        <w:t>learning</w:t>
      </w:r>
      <w:r w:rsidR="006953D5" w:rsidRPr="00055161">
        <w:rPr>
          <w:rFonts w:ascii="Arial" w:hAnsi="Arial" w:cs="Arial"/>
          <w:sz w:val="22"/>
          <w:szCs w:val="22"/>
        </w:rPr>
        <w:t xml:space="preserve">? </w:t>
      </w:r>
    </w:p>
    <w:p w14:paraId="6CDBA5A9" w14:textId="2CCA801C" w:rsidR="006953D5" w:rsidRPr="00055161" w:rsidRDefault="006953D5"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 How does </w:t>
      </w:r>
      <w:r w:rsidR="00534940" w:rsidRPr="00055161">
        <w:rPr>
          <w:rFonts w:ascii="Arial" w:hAnsi="Arial" w:cs="Arial"/>
          <w:sz w:val="22"/>
          <w:szCs w:val="22"/>
        </w:rPr>
        <w:t>the</w:t>
      </w:r>
      <w:r w:rsidRPr="00055161">
        <w:rPr>
          <w:rFonts w:ascii="Arial" w:hAnsi="Arial" w:cs="Arial"/>
          <w:sz w:val="22"/>
          <w:szCs w:val="22"/>
        </w:rPr>
        <w:t xml:space="preserve"> practice learn from </w:t>
      </w:r>
      <w:r w:rsidRPr="00055161">
        <w:rPr>
          <w:rFonts w:ascii="Arial" w:hAnsi="Arial" w:cs="Arial"/>
          <w:b/>
          <w:bCs/>
          <w:sz w:val="22"/>
          <w:szCs w:val="22"/>
        </w:rPr>
        <w:t>patient safety alerts</w:t>
      </w:r>
      <w:r w:rsidRPr="00055161">
        <w:rPr>
          <w:rFonts w:ascii="Arial" w:hAnsi="Arial" w:cs="Arial"/>
          <w:sz w:val="22"/>
          <w:szCs w:val="22"/>
        </w:rPr>
        <w:t xml:space="preserve"> received from elsewhere? (CMO, MHRA, etc) </w:t>
      </w:r>
    </w:p>
    <w:p w14:paraId="6E633B19" w14:textId="58A26760" w:rsidR="006953D5" w:rsidRPr="00055161" w:rsidRDefault="006953D5"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How does </w:t>
      </w:r>
      <w:r w:rsidR="00534940" w:rsidRPr="00055161">
        <w:rPr>
          <w:rFonts w:ascii="Arial" w:hAnsi="Arial" w:cs="Arial"/>
          <w:sz w:val="22"/>
          <w:szCs w:val="22"/>
        </w:rPr>
        <w:t>the</w:t>
      </w:r>
      <w:r w:rsidRPr="00055161">
        <w:rPr>
          <w:rFonts w:ascii="Arial" w:hAnsi="Arial" w:cs="Arial"/>
          <w:sz w:val="22"/>
          <w:szCs w:val="22"/>
        </w:rPr>
        <w:t xml:space="preserve"> practice learn from </w:t>
      </w:r>
      <w:r w:rsidRPr="00055161">
        <w:rPr>
          <w:rFonts w:ascii="Arial" w:hAnsi="Arial" w:cs="Arial"/>
          <w:b/>
          <w:bCs/>
          <w:sz w:val="22"/>
          <w:szCs w:val="22"/>
        </w:rPr>
        <w:t>when things go right</w:t>
      </w:r>
      <w:r w:rsidR="43CA16CA" w:rsidRPr="00055161">
        <w:rPr>
          <w:rFonts w:ascii="Arial" w:hAnsi="Arial" w:cs="Arial"/>
          <w:b/>
          <w:bCs/>
          <w:sz w:val="22"/>
          <w:szCs w:val="22"/>
        </w:rPr>
        <w:t xml:space="preserve"> </w:t>
      </w:r>
      <w:r w:rsidR="43CA16CA" w:rsidRPr="00055161">
        <w:rPr>
          <w:rFonts w:ascii="Arial" w:hAnsi="Arial" w:cs="Arial"/>
          <w:sz w:val="22"/>
          <w:szCs w:val="22"/>
        </w:rPr>
        <w:t>and make it business as usual</w:t>
      </w:r>
      <w:r w:rsidRPr="00055161">
        <w:rPr>
          <w:rFonts w:ascii="Arial" w:hAnsi="Arial" w:cs="Arial"/>
          <w:sz w:val="22"/>
          <w:szCs w:val="22"/>
        </w:rPr>
        <w:t xml:space="preserve">? </w:t>
      </w:r>
    </w:p>
    <w:p w14:paraId="3F879967" w14:textId="3055D709" w:rsidR="00172F1C" w:rsidRPr="00055161" w:rsidRDefault="00172F1C"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When </w:t>
      </w:r>
      <w:r w:rsidR="00534940" w:rsidRPr="00055161">
        <w:rPr>
          <w:rFonts w:ascii="Arial" w:hAnsi="Arial" w:cs="Arial"/>
          <w:sz w:val="22"/>
          <w:szCs w:val="22"/>
        </w:rPr>
        <w:t>the</w:t>
      </w:r>
      <w:r w:rsidRPr="00055161">
        <w:rPr>
          <w:rFonts w:ascii="Arial" w:hAnsi="Arial" w:cs="Arial"/>
          <w:sz w:val="22"/>
          <w:szCs w:val="22"/>
        </w:rPr>
        <w:t xml:space="preserve"> practice has successfully reduced a risk to safety following a patient safety incident, </w:t>
      </w:r>
      <w:r w:rsidR="231C8963" w:rsidRPr="00055161">
        <w:rPr>
          <w:rFonts w:ascii="Arial" w:hAnsi="Arial" w:cs="Arial"/>
          <w:sz w:val="22"/>
          <w:szCs w:val="22"/>
        </w:rPr>
        <w:t>how do</w:t>
      </w:r>
      <w:r w:rsidR="00534940" w:rsidRPr="00055161">
        <w:rPr>
          <w:rFonts w:ascii="Arial" w:hAnsi="Arial" w:cs="Arial"/>
          <w:sz w:val="22"/>
          <w:szCs w:val="22"/>
        </w:rPr>
        <w:t>es it</w:t>
      </w:r>
      <w:r w:rsidR="231C8963" w:rsidRPr="00055161">
        <w:rPr>
          <w:rFonts w:ascii="Arial" w:hAnsi="Arial" w:cs="Arial"/>
          <w:sz w:val="22"/>
          <w:szCs w:val="22"/>
        </w:rPr>
        <w:t xml:space="preserve"> ensure it does </w:t>
      </w:r>
      <w:r w:rsidR="231C8963" w:rsidRPr="00055161">
        <w:rPr>
          <w:rFonts w:ascii="Arial" w:hAnsi="Arial" w:cs="Arial"/>
          <w:b/>
          <w:bCs/>
          <w:sz w:val="22"/>
          <w:szCs w:val="22"/>
        </w:rPr>
        <w:t xml:space="preserve">not happen to the same patient, or </w:t>
      </w:r>
      <w:r w:rsidR="61C16E94" w:rsidRPr="00055161">
        <w:rPr>
          <w:rFonts w:ascii="Arial" w:hAnsi="Arial" w:cs="Arial"/>
          <w:b/>
          <w:bCs/>
          <w:sz w:val="22"/>
          <w:szCs w:val="22"/>
        </w:rPr>
        <w:t xml:space="preserve">to </w:t>
      </w:r>
      <w:r w:rsidR="231C8963" w:rsidRPr="00055161">
        <w:rPr>
          <w:rFonts w:ascii="Arial" w:hAnsi="Arial" w:cs="Arial"/>
          <w:b/>
          <w:bCs/>
          <w:sz w:val="22"/>
          <w:szCs w:val="22"/>
        </w:rPr>
        <w:t xml:space="preserve">any patient, or </w:t>
      </w:r>
      <w:r w:rsidR="06899214" w:rsidRPr="00055161">
        <w:rPr>
          <w:rFonts w:ascii="Arial" w:hAnsi="Arial" w:cs="Arial"/>
          <w:b/>
          <w:bCs/>
          <w:sz w:val="22"/>
          <w:szCs w:val="22"/>
        </w:rPr>
        <w:t xml:space="preserve">to </w:t>
      </w:r>
      <w:r w:rsidR="231C8963" w:rsidRPr="00055161">
        <w:rPr>
          <w:rFonts w:ascii="Arial" w:hAnsi="Arial" w:cs="Arial"/>
          <w:b/>
          <w:bCs/>
          <w:sz w:val="22"/>
          <w:szCs w:val="22"/>
        </w:rPr>
        <w:t>anyone ever again</w:t>
      </w:r>
      <w:r w:rsidRPr="00055161">
        <w:rPr>
          <w:rFonts w:ascii="Arial" w:hAnsi="Arial" w:cs="Arial"/>
          <w:sz w:val="22"/>
          <w:szCs w:val="22"/>
        </w:rPr>
        <w:t xml:space="preserve">? </w:t>
      </w:r>
    </w:p>
    <w:p w14:paraId="37443BAA" w14:textId="55BC2A5A" w:rsidR="00172F1C" w:rsidRPr="00055161" w:rsidRDefault="00172F1C" w:rsidP="007E5303">
      <w:pPr>
        <w:pStyle w:val="paragraph"/>
        <w:numPr>
          <w:ilvl w:val="0"/>
          <w:numId w:val="16"/>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What learning </w:t>
      </w:r>
      <w:r w:rsidR="00534940" w:rsidRPr="00055161">
        <w:rPr>
          <w:rFonts w:ascii="Arial" w:hAnsi="Arial" w:cs="Arial"/>
          <w:sz w:val="22"/>
          <w:szCs w:val="22"/>
        </w:rPr>
        <w:t>is</w:t>
      </w:r>
      <w:r w:rsidRPr="00055161">
        <w:rPr>
          <w:rFonts w:ascii="Arial" w:hAnsi="Arial" w:cs="Arial"/>
          <w:sz w:val="22"/>
          <w:szCs w:val="22"/>
        </w:rPr>
        <w:t xml:space="preserve"> documented and incorporated into systems </w:t>
      </w:r>
      <w:r w:rsidR="00C861F5" w:rsidRPr="00055161">
        <w:rPr>
          <w:rFonts w:ascii="Arial" w:hAnsi="Arial" w:cs="Arial"/>
          <w:sz w:val="22"/>
          <w:szCs w:val="22"/>
        </w:rPr>
        <w:t>because of</w:t>
      </w:r>
      <w:r w:rsidRPr="00055161">
        <w:rPr>
          <w:rFonts w:ascii="Arial" w:hAnsi="Arial" w:cs="Arial"/>
          <w:sz w:val="22"/>
          <w:szCs w:val="22"/>
        </w:rPr>
        <w:t xml:space="preserve"> using the </w:t>
      </w:r>
      <w:r w:rsidRPr="00055161">
        <w:rPr>
          <w:rFonts w:ascii="Arial" w:hAnsi="Arial" w:cs="Arial"/>
          <w:b/>
          <w:bCs/>
          <w:sz w:val="22"/>
          <w:szCs w:val="22"/>
        </w:rPr>
        <w:t>Prescribing Safety Tool (Audit+)</w:t>
      </w:r>
      <w:r w:rsidRPr="00055161">
        <w:rPr>
          <w:rFonts w:ascii="Arial" w:hAnsi="Arial" w:cs="Arial"/>
          <w:sz w:val="22"/>
          <w:szCs w:val="22"/>
        </w:rPr>
        <w:t xml:space="preserve">? </w:t>
      </w:r>
    </w:p>
    <w:p w14:paraId="568586D5"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sz w:val="22"/>
          <w:szCs w:val="22"/>
        </w:rPr>
        <w:t> </w:t>
      </w:r>
    </w:p>
    <w:p w14:paraId="1BCE235B" w14:textId="5B1F09AD"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F4761"/>
          <w:sz w:val="22"/>
          <w:szCs w:val="22"/>
        </w:rPr>
        <w:t>Self-assessment at level 1 for this matrix </w:t>
      </w:r>
      <w:r w:rsidRPr="00055161">
        <w:rPr>
          <w:rStyle w:val="tabchar"/>
          <w:rFonts w:ascii="Arial" w:hAnsi="Arial" w:cs="Arial"/>
          <w:color w:val="0F4761"/>
          <w:sz w:val="22"/>
          <w:szCs w:val="22"/>
        </w:rPr>
        <w:tab/>
      </w:r>
      <w:r w:rsidRPr="00055161">
        <w:rPr>
          <w:rStyle w:val="tabchar"/>
          <w:rFonts w:ascii="Arial" w:hAnsi="Arial" w:cs="Arial"/>
          <w:color w:val="0F4761"/>
          <w:sz w:val="22"/>
          <w:szCs w:val="22"/>
        </w:rPr>
        <w:tab/>
      </w:r>
      <w:r w:rsidRPr="00055161">
        <w:rPr>
          <w:rStyle w:val="tabchar"/>
          <w:rFonts w:ascii="Arial" w:hAnsi="Arial" w:cs="Arial"/>
          <w:color w:val="0F4761"/>
          <w:sz w:val="22"/>
          <w:szCs w:val="22"/>
        </w:rPr>
        <w:tab/>
      </w:r>
      <w:r w:rsidRPr="00055161">
        <w:rPr>
          <w:rStyle w:val="tabchar"/>
          <w:rFonts w:ascii="Arial" w:hAnsi="Arial" w:cs="Arial"/>
          <w:color w:val="0F4761"/>
          <w:sz w:val="22"/>
          <w:szCs w:val="22"/>
        </w:rPr>
        <w:tab/>
      </w:r>
      <w:r w:rsidRPr="00055161">
        <w:rPr>
          <w:rStyle w:val="tabchar"/>
          <w:rFonts w:ascii="Arial" w:hAnsi="Arial" w:cs="Arial"/>
          <w:color w:val="0F4761"/>
          <w:sz w:val="22"/>
          <w:szCs w:val="22"/>
        </w:rPr>
        <w:tab/>
      </w:r>
      <w:r w:rsidRPr="00055161">
        <w:rPr>
          <w:rStyle w:val="eop"/>
          <w:rFonts w:ascii="Arial" w:hAnsi="Arial" w:cs="Arial"/>
          <w:color w:val="0F4761"/>
          <w:sz w:val="22"/>
          <w:szCs w:val="22"/>
        </w:rPr>
        <w:t> </w:t>
      </w:r>
    </w:p>
    <w:p w14:paraId="4E2F1733" w14:textId="32F49C00"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00000" w:themeColor="text1"/>
          <w:sz w:val="22"/>
          <w:szCs w:val="22"/>
        </w:rPr>
        <w:t>Level 1 of each matrix reads as follows: -  </w:t>
      </w:r>
      <w:r w:rsidRPr="00055161">
        <w:rPr>
          <w:rFonts w:ascii="Arial" w:hAnsi="Arial" w:cs="Arial"/>
          <w:sz w:val="22"/>
          <w:szCs w:val="22"/>
        </w:rPr>
        <w:tab/>
      </w:r>
      <w:r w:rsidRPr="00055161">
        <w:rPr>
          <w:rFonts w:ascii="Arial" w:hAnsi="Arial" w:cs="Arial"/>
          <w:sz w:val="22"/>
          <w:szCs w:val="22"/>
        </w:rPr>
        <w:tab/>
      </w:r>
      <w:r w:rsidRPr="00055161">
        <w:rPr>
          <w:rFonts w:ascii="Arial" w:hAnsi="Arial" w:cs="Arial"/>
          <w:sz w:val="22"/>
          <w:szCs w:val="22"/>
        </w:rPr>
        <w:tab/>
      </w:r>
      <w:r w:rsidRPr="00055161">
        <w:rPr>
          <w:rFonts w:ascii="Arial" w:hAnsi="Arial" w:cs="Arial"/>
          <w:sz w:val="22"/>
          <w:szCs w:val="22"/>
        </w:rPr>
        <w:tab/>
      </w:r>
      <w:r w:rsidRPr="00055161">
        <w:rPr>
          <w:rFonts w:ascii="Arial" w:hAnsi="Arial" w:cs="Arial"/>
          <w:sz w:val="22"/>
          <w:szCs w:val="22"/>
        </w:rPr>
        <w:tab/>
      </w:r>
      <w:r w:rsidRPr="00055161">
        <w:rPr>
          <w:rStyle w:val="eop"/>
          <w:rFonts w:ascii="Arial" w:hAnsi="Arial" w:cs="Arial"/>
          <w:sz w:val="22"/>
          <w:szCs w:val="22"/>
        </w:rPr>
        <w:t> </w:t>
      </w:r>
    </w:p>
    <w:p w14:paraId="7F99E1C1"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sz w:val="22"/>
          <w:szCs w:val="22"/>
        </w:rPr>
        <w:t> </w:t>
      </w:r>
    </w:p>
    <w:p w14:paraId="47DDA8E2" w14:textId="77777777" w:rsidR="00534940" w:rsidRPr="00055161" w:rsidRDefault="00534940" w:rsidP="00534940">
      <w:pPr>
        <w:jc w:val="both"/>
        <w:rPr>
          <w:rFonts w:ascii="Arial" w:hAnsi="Arial" w:cs="Arial"/>
        </w:rPr>
      </w:pPr>
      <w:bookmarkStart w:id="0" w:name="_Hlk161925603"/>
      <w:r w:rsidRPr="00055161">
        <w:rPr>
          <w:rFonts w:ascii="Arial" w:hAnsi="Arial" w:cs="Arial"/>
          <w:b/>
          <w:bCs/>
        </w:rPr>
        <w:t>Level 1:  No assurance. The Practice cannot demonstrate</w:t>
      </w:r>
      <w:r w:rsidRPr="00055161">
        <w:rPr>
          <w:rFonts w:ascii="Arial" w:hAnsi="Arial" w:cs="Arial"/>
        </w:rPr>
        <w:t xml:space="preserve"> that the Practice have achieved any of the other levels, but the Practice is working towards it.</w:t>
      </w:r>
    </w:p>
    <w:p w14:paraId="1DA4B30E" w14:textId="77777777" w:rsidR="00534940" w:rsidRPr="00055161" w:rsidRDefault="00534940" w:rsidP="00534940">
      <w:pPr>
        <w:jc w:val="both"/>
        <w:rPr>
          <w:rFonts w:ascii="Arial" w:hAnsi="Arial" w:cs="Arial"/>
        </w:rPr>
      </w:pPr>
      <w:r w:rsidRPr="00055161">
        <w:rPr>
          <w:noProof/>
        </w:rPr>
        <w:drawing>
          <wp:inline distT="0" distB="0" distL="0" distR="0" wp14:anchorId="5275E877" wp14:editId="106408E8">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bookmarkEnd w:id="0"/>
    <w:p w14:paraId="07E2C0E4" w14:textId="7574AC0D"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00000"/>
          <w:sz w:val="22"/>
          <w:szCs w:val="22"/>
        </w:rPr>
        <w:lastRenderedPageBreak/>
        <w:t xml:space="preserve">Note that the wording of this level remains aspirational. Select this level if </w:t>
      </w:r>
      <w:r w:rsidR="00534940" w:rsidRPr="00055161">
        <w:rPr>
          <w:rStyle w:val="normaltextrun"/>
          <w:rFonts w:ascii="Arial" w:hAnsi="Arial" w:cs="Arial"/>
          <w:color w:val="000000"/>
          <w:sz w:val="22"/>
          <w:szCs w:val="22"/>
        </w:rPr>
        <w:t xml:space="preserve">unable to </w:t>
      </w:r>
      <w:r w:rsidRPr="00055161">
        <w:rPr>
          <w:rStyle w:val="normaltextrun"/>
          <w:rFonts w:ascii="Arial" w:hAnsi="Arial" w:cs="Arial"/>
          <w:color w:val="000000"/>
          <w:sz w:val="22"/>
          <w:szCs w:val="22"/>
        </w:rPr>
        <w:t>meet the criteria for level 2. </w:t>
      </w:r>
      <w:r w:rsidRPr="00055161">
        <w:rPr>
          <w:rStyle w:val="eop"/>
          <w:rFonts w:ascii="Arial" w:hAnsi="Arial" w:cs="Arial"/>
          <w:color w:val="000000"/>
          <w:sz w:val="22"/>
          <w:szCs w:val="22"/>
        </w:rPr>
        <w:t> </w:t>
      </w:r>
    </w:p>
    <w:p w14:paraId="210EA38D"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sz w:val="22"/>
          <w:szCs w:val="22"/>
        </w:rPr>
        <w:t> </w:t>
      </w:r>
    </w:p>
    <w:p w14:paraId="49A51EF4" w14:textId="571B8CC4"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What to demonstrate to self-assess as level 2 for this matrix? </w:t>
      </w:r>
      <w:r w:rsidRPr="00055161">
        <w:rPr>
          <w:rStyle w:val="eop"/>
          <w:rFonts w:ascii="Arial" w:hAnsi="Arial" w:cs="Arial"/>
          <w:color w:val="0F4761"/>
          <w:sz w:val="22"/>
          <w:szCs w:val="22"/>
        </w:rPr>
        <w:t> </w:t>
      </w:r>
    </w:p>
    <w:p w14:paraId="5EA16276" w14:textId="77777777" w:rsidR="00B82800" w:rsidRPr="00055161" w:rsidRDefault="00B82800" w:rsidP="007E5303">
      <w:pPr>
        <w:pStyle w:val="paragraph"/>
        <w:spacing w:before="0" w:beforeAutospacing="0" w:after="0" w:afterAutospacing="0"/>
        <w:ind w:left="5760" w:firstLine="720"/>
        <w:jc w:val="both"/>
        <w:textAlignment w:val="baseline"/>
        <w:rPr>
          <w:rFonts w:ascii="Arial" w:hAnsi="Arial" w:cs="Arial"/>
          <w:sz w:val="22"/>
          <w:szCs w:val="22"/>
        </w:rPr>
      </w:pPr>
      <w:r w:rsidRPr="00055161">
        <w:rPr>
          <w:rStyle w:val="eop"/>
          <w:rFonts w:ascii="Arial" w:hAnsi="Arial" w:cs="Arial"/>
          <w:sz w:val="22"/>
          <w:szCs w:val="22"/>
        </w:rPr>
        <w:t> </w:t>
      </w:r>
    </w:p>
    <w:p w14:paraId="1D978D0B" w14:textId="77777777" w:rsidR="00534940" w:rsidRPr="00055161" w:rsidRDefault="00534940" w:rsidP="00534940">
      <w:pPr>
        <w:jc w:val="both"/>
        <w:rPr>
          <w:rFonts w:ascii="Arial" w:hAnsi="Arial" w:cs="Arial"/>
        </w:rPr>
      </w:pPr>
      <w:bookmarkStart w:id="1" w:name="_Hlk161925583"/>
      <w:bookmarkStart w:id="2" w:name="_Hlk161926168"/>
      <w:r w:rsidRPr="00055161">
        <w:rPr>
          <w:rFonts w:ascii="Arial" w:hAnsi="Arial" w:cs="Arial"/>
          <w:b/>
          <w:bCs/>
        </w:rPr>
        <w:t>Level 2:</w:t>
      </w:r>
      <w:r w:rsidRPr="00055161">
        <w:rPr>
          <w:rFonts w:ascii="Arial" w:hAnsi="Arial" w:cs="Arial"/>
        </w:rPr>
        <w:t xml:space="preserve"> </w:t>
      </w:r>
      <w:r w:rsidRPr="00055161">
        <w:rPr>
          <w:rFonts w:ascii="Arial" w:hAnsi="Arial" w:cs="Arial"/>
          <w:b/>
          <w:bCs/>
        </w:rPr>
        <w:t>Limited Assurance.</w:t>
      </w:r>
      <w:r w:rsidRPr="00055161">
        <w:rPr>
          <w:rFonts w:ascii="Arial" w:hAnsi="Arial" w:cs="Arial"/>
        </w:rPr>
        <w:t xml:space="preserve"> The Practice can demonstrate </w:t>
      </w:r>
      <w:r w:rsidRPr="00055161">
        <w:rPr>
          <w:rFonts w:ascii="Arial" w:hAnsi="Arial" w:cs="Arial"/>
          <w:b/>
          <w:bCs/>
        </w:rPr>
        <w:t>some</w:t>
      </w:r>
      <w:r w:rsidRPr="00055161">
        <w:rPr>
          <w:rFonts w:ascii="Arial" w:hAnsi="Arial" w:cs="Arial"/>
        </w:rPr>
        <w:t xml:space="preserve"> </w:t>
      </w:r>
      <w:r w:rsidRPr="00055161">
        <w:rPr>
          <w:rFonts w:ascii="Arial" w:hAnsi="Arial" w:cs="Arial"/>
          <w:b/>
          <w:bCs/>
        </w:rPr>
        <w:t>elements</w:t>
      </w:r>
      <w:r w:rsidRPr="00055161">
        <w:rPr>
          <w:rFonts w:ascii="Arial" w:hAnsi="Arial" w:cs="Arial"/>
        </w:rPr>
        <w:t xml:space="preserve"> of a process (e.g. a framework, checklist, policy or protocol, staff training, a plan, measures, a named practice leader for the project), but the Practice has not completed a cycle yet.</w:t>
      </w:r>
    </w:p>
    <w:bookmarkEnd w:id="1"/>
    <w:p w14:paraId="5A0A995D" w14:textId="77777777" w:rsidR="00534940" w:rsidRPr="00055161" w:rsidRDefault="00534940" w:rsidP="00534940">
      <w:pPr>
        <w:jc w:val="both"/>
        <w:rPr>
          <w:rFonts w:ascii="Arial" w:hAnsi="Arial" w:cs="Arial"/>
        </w:rPr>
      </w:pPr>
      <w:r w:rsidRPr="00055161">
        <w:rPr>
          <w:noProof/>
        </w:rPr>
        <w:drawing>
          <wp:inline distT="0" distB="0" distL="0" distR="0" wp14:anchorId="63AA71BB" wp14:editId="1CD9F0D2">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bookmarkEnd w:id="2"/>
    <w:p w14:paraId="5515488B" w14:textId="50C31D98"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 </w:t>
      </w:r>
      <w:r w:rsidRPr="00055161">
        <w:rPr>
          <w:rStyle w:val="eop"/>
          <w:rFonts w:ascii="Arial" w:hAnsi="Arial" w:cs="Arial"/>
          <w:sz w:val="22"/>
          <w:szCs w:val="22"/>
        </w:rPr>
        <w:t> </w:t>
      </w:r>
      <w:r w:rsidRPr="00055161">
        <w:rPr>
          <w:rStyle w:val="normaltextrun"/>
          <w:rFonts w:ascii="Arial" w:hAnsi="Arial" w:cs="Arial"/>
          <w:b/>
          <w:bCs/>
          <w:color w:val="000000"/>
          <w:sz w:val="22"/>
          <w:szCs w:val="22"/>
        </w:rPr>
        <w:t>Examples</w:t>
      </w:r>
      <w:r w:rsidRPr="00055161">
        <w:rPr>
          <w:rStyle w:val="normaltextrun"/>
          <w:rFonts w:ascii="Arial" w:hAnsi="Arial" w:cs="Arial"/>
          <w:color w:val="000000"/>
          <w:sz w:val="22"/>
          <w:szCs w:val="22"/>
        </w:rPr>
        <w:t xml:space="preserve"> (not an exhaustive list) satisfying level 2 self-assessment could include: </w:t>
      </w:r>
      <w:r w:rsidRPr="00055161">
        <w:rPr>
          <w:rStyle w:val="eop"/>
          <w:rFonts w:ascii="Arial" w:hAnsi="Arial" w:cs="Arial"/>
          <w:color w:val="000000"/>
          <w:sz w:val="22"/>
          <w:szCs w:val="22"/>
        </w:rPr>
        <w:t> </w:t>
      </w:r>
    </w:p>
    <w:p w14:paraId="737B8DE5" w14:textId="00332A81" w:rsidR="008B0826" w:rsidRPr="00055161" w:rsidRDefault="008B0826" w:rsidP="00534940">
      <w:pPr>
        <w:pStyle w:val="paragraph"/>
        <w:numPr>
          <w:ilvl w:val="0"/>
          <w:numId w:val="23"/>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 xml:space="preserve">Identifying Risks to Patient Safety – </w:t>
      </w:r>
      <w:r w:rsidRPr="00055161">
        <w:rPr>
          <w:rFonts w:ascii="Arial" w:hAnsi="Arial" w:cs="Arial"/>
          <w:sz w:val="22"/>
          <w:szCs w:val="22"/>
        </w:rPr>
        <w:t xml:space="preserve">held a few Significant Event Analysis meetings at the practice in the past </w:t>
      </w:r>
      <w:r w:rsidR="00416F69" w:rsidRPr="00055161">
        <w:rPr>
          <w:rFonts w:ascii="Arial" w:hAnsi="Arial" w:cs="Arial"/>
          <w:sz w:val="22"/>
          <w:szCs w:val="22"/>
        </w:rPr>
        <w:t>year but</w:t>
      </w:r>
      <w:r w:rsidRPr="00055161">
        <w:rPr>
          <w:rFonts w:ascii="Arial" w:hAnsi="Arial" w:cs="Arial"/>
          <w:sz w:val="22"/>
          <w:szCs w:val="22"/>
        </w:rPr>
        <w:t xml:space="preserve"> cannot document a </w:t>
      </w:r>
      <w:r w:rsidR="7FB8C65E" w:rsidRPr="00055161">
        <w:rPr>
          <w:rFonts w:ascii="Arial" w:hAnsi="Arial" w:cs="Arial"/>
          <w:sz w:val="22"/>
          <w:szCs w:val="22"/>
        </w:rPr>
        <w:t xml:space="preserve">register </w:t>
      </w:r>
      <w:r w:rsidRPr="00055161">
        <w:rPr>
          <w:rFonts w:ascii="Arial" w:hAnsi="Arial" w:cs="Arial"/>
          <w:sz w:val="22"/>
          <w:szCs w:val="22"/>
        </w:rPr>
        <w:t xml:space="preserve">of what patient safety risks had been identified in those meetings, or what system changes had resulted from these. </w:t>
      </w:r>
    </w:p>
    <w:p w14:paraId="65FF7736" w14:textId="79D5EBE4" w:rsidR="008B0826" w:rsidRPr="00055161" w:rsidRDefault="008B0826" w:rsidP="00534940">
      <w:pPr>
        <w:pStyle w:val="paragraph"/>
        <w:numPr>
          <w:ilvl w:val="0"/>
          <w:numId w:val="23"/>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 xml:space="preserve">Reporting Patient Safety Incidents – </w:t>
      </w:r>
      <w:r w:rsidRPr="00055161">
        <w:rPr>
          <w:rFonts w:ascii="Arial" w:hAnsi="Arial" w:cs="Arial"/>
          <w:sz w:val="22"/>
          <w:szCs w:val="22"/>
        </w:rPr>
        <w:t xml:space="preserve"> can demonstrate that </w:t>
      </w:r>
      <w:r w:rsidR="00534940" w:rsidRPr="00055161">
        <w:rPr>
          <w:rFonts w:ascii="Arial" w:hAnsi="Arial" w:cs="Arial"/>
          <w:sz w:val="22"/>
          <w:szCs w:val="22"/>
        </w:rPr>
        <w:t>the</w:t>
      </w:r>
      <w:r w:rsidRPr="00055161">
        <w:rPr>
          <w:rFonts w:ascii="Arial" w:hAnsi="Arial" w:cs="Arial"/>
          <w:sz w:val="22"/>
          <w:szCs w:val="22"/>
        </w:rPr>
        <w:t xml:space="preserve"> practice has made some DATIX submissions, and some Yellow Card Scheme submissions in the past </w:t>
      </w:r>
      <w:r w:rsidR="00416F69" w:rsidRPr="00055161">
        <w:rPr>
          <w:rFonts w:ascii="Arial" w:hAnsi="Arial" w:cs="Arial"/>
          <w:sz w:val="22"/>
          <w:szCs w:val="22"/>
        </w:rPr>
        <w:t>year but</w:t>
      </w:r>
      <w:r w:rsidRPr="00055161">
        <w:rPr>
          <w:rFonts w:ascii="Arial" w:hAnsi="Arial" w:cs="Arial"/>
          <w:sz w:val="22"/>
          <w:szCs w:val="22"/>
        </w:rPr>
        <w:t xml:space="preserve"> have not kept a log of these and cannot assure that these submissions are made in every case of a Patient Safety Incident. Also, cannot document if any of these submissions had resulted in any change to systems within </w:t>
      </w:r>
      <w:r w:rsidR="00416F69" w:rsidRPr="00055161">
        <w:rPr>
          <w:rFonts w:ascii="Arial" w:hAnsi="Arial" w:cs="Arial"/>
          <w:sz w:val="22"/>
          <w:szCs w:val="22"/>
        </w:rPr>
        <w:t>the</w:t>
      </w:r>
      <w:r w:rsidRPr="00055161">
        <w:rPr>
          <w:rFonts w:ascii="Arial" w:hAnsi="Arial" w:cs="Arial"/>
          <w:sz w:val="22"/>
          <w:szCs w:val="22"/>
        </w:rPr>
        <w:t xml:space="preserve"> practice. </w:t>
      </w:r>
    </w:p>
    <w:p w14:paraId="148D378C" w14:textId="02A3CF7D" w:rsidR="008B0826" w:rsidRPr="00055161" w:rsidRDefault="008B0826" w:rsidP="00534940">
      <w:pPr>
        <w:pStyle w:val="paragraph"/>
        <w:numPr>
          <w:ilvl w:val="0"/>
          <w:numId w:val="23"/>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Receiving Alerts on Patient Safety –</w:t>
      </w:r>
      <w:r w:rsidR="00534940" w:rsidRPr="00055161">
        <w:rPr>
          <w:rFonts w:ascii="Arial" w:hAnsi="Arial" w:cs="Arial"/>
          <w:b/>
          <w:bCs/>
          <w:i/>
          <w:iCs/>
          <w:sz w:val="22"/>
          <w:szCs w:val="22"/>
        </w:rPr>
        <w:t xml:space="preserve"> </w:t>
      </w:r>
      <w:r w:rsidRPr="00055161">
        <w:rPr>
          <w:rFonts w:ascii="Arial" w:hAnsi="Arial" w:cs="Arial"/>
          <w:sz w:val="22"/>
          <w:szCs w:val="22"/>
        </w:rPr>
        <w:t xml:space="preserve">aware that the practice received MHRA alerts within the past year, and in line with protocol </w:t>
      </w:r>
      <w:r w:rsidR="00534940" w:rsidRPr="00055161">
        <w:rPr>
          <w:rFonts w:ascii="Arial" w:hAnsi="Arial" w:cs="Arial"/>
          <w:sz w:val="22"/>
          <w:szCs w:val="22"/>
        </w:rPr>
        <w:t xml:space="preserve">these were </w:t>
      </w:r>
      <w:r w:rsidRPr="00055161">
        <w:rPr>
          <w:rFonts w:ascii="Arial" w:hAnsi="Arial" w:cs="Arial"/>
          <w:sz w:val="22"/>
          <w:szCs w:val="22"/>
        </w:rPr>
        <w:t>given</w:t>
      </w:r>
      <w:r w:rsidR="00416F69" w:rsidRPr="00055161">
        <w:rPr>
          <w:rFonts w:ascii="Arial" w:hAnsi="Arial" w:cs="Arial"/>
          <w:sz w:val="22"/>
          <w:szCs w:val="22"/>
        </w:rPr>
        <w:t xml:space="preserve"> </w:t>
      </w:r>
      <w:r w:rsidRPr="00055161">
        <w:rPr>
          <w:rFonts w:ascii="Arial" w:hAnsi="Arial" w:cs="Arial"/>
          <w:sz w:val="22"/>
          <w:szCs w:val="22"/>
        </w:rPr>
        <w:t xml:space="preserve">to the senior partner and the practice pharmacist. However, cannot </w:t>
      </w:r>
      <w:r w:rsidR="6197AA93" w:rsidRPr="00055161">
        <w:rPr>
          <w:rFonts w:ascii="Arial" w:hAnsi="Arial" w:cs="Arial"/>
          <w:sz w:val="22"/>
          <w:szCs w:val="22"/>
        </w:rPr>
        <w:t xml:space="preserve">evidence </w:t>
      </w:r>
      <w:r w:rsidRPr="00055161">
        <w:rPr>
          <w:rFonts w:ascii="Arial" w:hAnsi="Arial" w:cs="Arial"/>
          <w:sz w:val="22"/>
          <w:szCs w:val="22"/>
        </w:rPr>
        <w:t>what actions</w:t>
      </w:r>
      <w:r w:rsidR="7EBCF5BD" w:rsidRPr="00055161">
        <w:rPr>
          <w:rFonts w:ascii="Arial" w:hAnsi="Arial" w:cs="Arial"/>
          <w:sz w:val="22"/>
          <w:szCs w:val="22"/>
        </w:rPr>
        <w:t xml:space="preserve">, if </w:t>
      </w:r>
      <w:r w:rsidR="162314A3" w:rsidRPr="00055161">
        <w:rPr>
          <w:rFonts w:ascii="Arial" w:hAnsi="Arial" w:cs="Arial"/>
          <w:sz w:val="22"/>
          <w:szCs w:val="22"/>
        </w:rPr>
        <w:t>any, had</w:t>
      </w:r>
      <w:r w:rsidRPr="00055161">
        <w:rPr>
          <w:rFonts w:ascii="Arial" w:hAnsi="Arial" w:cs="Arial"/>
          <w:sz w:val="22"/>
          <w:szCs w:val="22"/>
        </w:rPr>
        <w:t xml:space="preserve"> been taken because of these alerts. </w:t>
      </w:r>
    </w:p>
    <w:p w14:paraId="0898C30A" w14:textId="0A5EABEA" w:rsidR="008B0826" w:rsidRPr="00055161" w:rsidRDefault="008B0826" w:rsidP="00534940">
      <w:pPr>
        <w:pStyle w:val="paragraph"/>
        <w:numPr>
          <w:ilvl w:val="0"/>
          <w:numId w:val="23"/>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 xml:space="preserve">Assuring Prescribing Safety - </w:t>
      </w:r>
      <w:r w:rsidRPr="00055161">
        <w:rPr>
          <w:rFonts w:ascii="Arial" w:hAnsi="Arial" w:cs="Arial"/>
          <w:sz w:val="22"/>
          <w:szCs w:val="22"/>
        </w:rPr>
        <w:t xml:space="preserve">are aware that the practice has access to the Prescribing Safety Tool (Audit+) but practice-based pharmacist who does medication reviews uses this. </w:t>
      </w:r>
      <w:r w:rsidR="00534940" w:rsidRPr="00055161">
        <w:rPr>
          <w:rFonts w:ascii="Arial" w:hAnsi="Arial" w:cs="Arial"/>
          <w:sz w:val="22"/>
          <w:szCs w:val="22"/>
        </w:rPr>
        <w:t>aware</w:t>
      </w:r>
      <w:r w:rsidRPr="00055161">
        <w:rPr>
          <w:rFonts w:ascii="Arial" w:hAnsi="Arial" w:cs="Arial"/>
          <w:sz w:val="22"/>
          <w:szCs w:val="22"/>
        </w:rPr>
        <w:t xml:space="preserve"> </w:t>
      </w:r>
      <w:r w:rsidR="40EA1D2C" w:rsidRPr="00055161">
        <w:rPr>
          <w:rFonts w:ascii="Arial" w:hAnsi="Arial" w:cs="Arial"/>
          <w:sz w:val="22"/>
          <w:szCs w:val="22"/>
        </w:rPr>
        <w:t>they</w:t>
      </w:r>
      <w:r w:rsidRPr="00055161">
        <w:rPr>
          <w:rFonts w:ascii="Arial" w:hAnsi="Arial" w:cs="Arial"/>
          <w:sz w:val="22"/>
          <w:szCs w:val="22"/>
        </w:rPr>
        <w:t xml:space="preserve"> said </w:t>
      </w:r>
      <w:r w:rsidR="413FD6B5" w:rsidRPr="00055161">
        <w:rPr>
          <w:rFonts w:ascii="Arial" w:hAnsi="Arial" w:cs="Arial"/>
          <w:sz w:val="22"/>
          <w:szCs w:val="22"/>
        </w:rPr>
        <w:t>it is</w:t>
      </w:r>
      <w:r w:rsidRPr="00055161">
        <w:rPr>
          <w:rFonts w:ascii="Arial" w:hAnsi="Arial" w:cs="Arial"/>
          <w:sz w:val="22"/>
          <w:szCs w:val="22"/>
        </w:rPr>
        <w:t xml:space="preserve"> </w:t>
      </w:r>
      <w:r w:rsidR="4AD87D23" w:rsidRPr="00055161">
        <w:rPr>
          <w:rFonts w:ascii="Arial" w:hAnsi="Arial" w:cs="Arial"/>
          <w:sz w:val="22"/>
          <w:szCs w:val="22"/>
        </w:rPr>
        <w:t>useful</w:t>
      </w:r>
      <w:r w:rsidRPr="00055161">
        <w:rPr>
          <w:rFonts w:ascii="Arial" w:hAnsi="Arial" w:cs="Arial"/>
          <w:sz w:val="22"/>
          <w:szCs w:val="22"/>
        </w:rPr>
        <w:t xml:space="preserve">, but </w:t>
      </w:r>
      <w:r w:rsidR="00534940" w:rsidRPr="00055161">
        <w:rPr>
          <w:rFonts w:ascii="Arial" w:hAnsi="Arial" w:cs="Arial"/>
          <w:sz w:val="22"/>
          <w:szCs w:val="22"/>
        </w:rPr>
        <w:t xml:space="preserve">unable to </w:t>
      </w:r>
      <w:r w:rsidRPr="00055161">
        <w:rPr>
          <w:rFonts w:ascii="Arial" w:hAnsi="Arial" w:cs="Arial"/>
          <w:sz w:val="22"/>
          <w:szCs w:val="22"/>
        </w:rPr>
        <w:t xml:space="preserve">document any learning from this, or any changes to the practice system. The results from this tool have not been discussed at any clinical meetings. </w:t>
      </w:r>
    </w:p>
    <w:p w14:paraId="677F0D8E" w14:textId="2551D14A" w:rsidR="008B0826" w:rsidRPr="00055161" w:rsidRDefault="008B0826" w:rsidP="00534940">
      <w:pPr>
        <w:pStyle w:val="paragraph"/>
        <w:numPr>
          <w:ilvl w:val="0"/>
          <w:numId w:val="23"/>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 xml:space="preserve">Avoiding Preventable Harm – </w:t>
      </w:r>
      <w:r w:rsidRPr="00055161">
        <w:rPr>
          <w:rFonts w:ascii="Arial" w:hAnsi="Arial" w:cs="Arial"/>
          <w:sz w:val="22"/>
          <w:szCs w:val="22"/>
        </w:rPr>
        <w:t xml:space="preserve">A GP partner had raised an issue at a recent Monday lunchtime learning session that he had noticed a patient who had been diagnosed and treated for polymyalgia rheumatica a couple of years ago, was still on 10mg of prednisolone, had not been assessed for bone protection, was not on calcium, vitamin D, or a bisphosphonate. He said that he would have expected the patient to have been on a lower dose of prednisolone, such a long time after the diagnosis. </w:t>
      </w:r>
      <w:r w:rsidR="00BD0F1D" w:rsidRPr="00055161">
        <w:rPr>
          <w:rFonts w:ascii="Arial" w:hAnsi="Arial" w:cs="Arial"/>
          <w:sz w:val="22"/>
          <w:szCs w:val="22"/>
        </w:rPr>
        <w:t xml:space="preserve">The GP advised that the patient would have been at risk of multiple harms from these deficiencies. </w:t>
      </w:r>
      <w:r w:rsidRPr="00055161">
        <w:rPr>
          <w:rFonts w:ascii="Arial" w:hAnsi="Arial" w:cs="Arial"/>
          <w:sz w:val="22"/>
          <w:szCs w:val="22"/>
        </w:rPr>
        <w:t>He described how he had corrected these deficiencies</w:t>
      </w:r>
      <w:r w:rsidR="00BD0F1D" w:rsidRPr="00055161">
        <w:rPr>
          <w:rFonts w:ascii="Arial" w:hAnsi="Arial" w:cs="Arial"/>
          <w:sz w:val="22"/>
          <w:szCs w:val="22"/>
        </w:rPr>
        <w:t xml:space="preserve">. He </w:t>
      </w:r>
      <w:r w:rsidRPr="00055161">
        <w:rPr>
          <w:rFonts w:ascii="Arial" w:hAnsi="Arial" w:cs="Arial"/>
          <w:sz w:val="22"/>
          <w:szCs w:val="22"/>
        </w:rPr>
        <w:t xml:space="preserve">wondered if there might have been problems with the repeat reauthorisation system, whether there was a failure in the recall for review system, or whether the patient might have </w:t>
      </w:r>
      <w:r w:rsidR="00BD0F1D" w:rsidRPr="00055161">
        <w:rPr>
          <w:rFonts w:ascii="Arial" w:hAnsi="Arial" w:cs="Arial"/>
          <w:sz w:val="22"/>
          <w:szCs w:val="22"/>
        </w:rPr>
        <w:t xml:space="preserve">only </w:t>
      </w:r>
      <w:r w:rsidRPr="00055161">
        <w:rPr>
          <w:rFonts w:ascii="Arial" w:hAnsi="Arial" w:cs="Arial"/>
          <w:sz w:val="22"/>
          <w:szCs w:val="22"/>
        </w:rPr>
        <w:t>been reviewed by</w:t>
      </w:r>
      <w:r w:rsidR="00BD0F1D" w:rsidRPr="00055161">
        <w:rPr>
          <w:rFonts w:ascii="Arial" w:hAnsi="Arial" w:cs="Arial"/>
          <w:sz w:val="22"/>
          <w:szCs w:val="22"/>
        </w:rPr>
        <w:t xml:space="preserve"> staff who had</w:t>
      </w:r>
      <w:r w:rsidRPr="00055161">
        <w:rPr>
          <w:rFonts w:ascii="Arial" w:hAnsi="Arial" w:cs="Arial"/>
          <w:sz w:val="22"/>
          <w:szCs w:val="22"/>
        </w:rPr>
        <w:t xml:space="preserve"> inadequate knowledge of the management of PMR. A decision was made to organise a significant event analysis of this in order to be able to assess the way forward with any system changes that might be required. </w:t>
      </w:r>
    </w:p>
    <w:p w14:paraId="4A952FD4" w14:textId="205ABB77" w:rsidR="008B0826" w:rsidRPr="00055161" w:rsidRDefault="008B0826" w:rsidP="00534940">
      <w:pPr>
        <w:pStyle w:val="paragraph"/>
        <w:numPr>
          <w:ilvl w:val="0"/>
          <w:numId w:val="23"/>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 xml:space="preserve">Actively Promoting Health, Safety, and Welfare – </w:t>
      </w:r>
      <w:r w:rsidR="00BD0F1D" w:rsidRPr="00055161">
        <w:rPr>
          <w:rFonts w:ascii="Arial" w:hAnsi="Arial" w:cs="Arial"/>
          <w:sz w:val="22"/>
          <w:szCs w:val="22"/>
        </w:rPr>
        <w:t xml:space="preserve">Like all other Welsh practices, </w:t>
      </w:r>
      <w:r w:rsidR="00534940" w:rsidRPr="00055161">
        <w:rPr>
          <w:rFonts w:ascii="Arial" w:hAnsi="Arial" w:cs="Arial"/>
          <w:sz w:val="22"/>
          <w:szCs w:val="22"/>
        </w:rPr>
        <w:t>the</w:t>
      </w:r>
      <w:r w:rsidR="00BD0F1D" w:rsidRPr="00055161">
        <w:rPr>
          <w:rFonts w:ascii="Arial" w:hAnsi="Arial" w:cs="Arial"/>
          <w:sz w:val="22"/>
          <w:szCs w:val="22"/>
        </w:rPr>
        <w:t xml:space="preserve"> flu vaccination programme </w:t>
      </w:r>
      <w:r w:rsidR="00534940" w:rsidRPr="00055161">
        <w:rPr>
          <w:rFonts w:ascii="Arial" w:hAnsi="Arial" w:cs="Arial"/>
          <w:sz w:val="22"/>
          <w:szCs w:val="22"/>
        </w:rPr>
        <w:t xml:space="preserve">has been actively promoted </w:t>
      </w:r>
      <w:r w:rsidR="00BD0F1D" w:rsidRPr="00055161">
        <w:rPr>
          <w:rFonts w:ascii="Arial" w:hAnsi="Arial" w:cs="Arial"/>
          <w:sz w:val="22"/>
          <w:szCs w:val="22"/>
        </w:rPr>
        <w:t>on an annual basis. However, not been able to describe whether</w:t>
      </w:r>
      <w:r w:rsidR="00534940" w:rsidRPr="00055161">
        <w:rPr>
          <w:rFonts w:ascii="Arial" w:hAnsi="Arial" w:cs="Arial"/>
          <w:sz w:val="22"/>
          <w:szCs w:val="22"/>
        </w:rPr>
        <w:t xml:space="preserve"> </w:t>
      </w:r>
      <w:r w:rsidR="00BD0F1D" w:rsidRPr="00055161">
        <w:rPr>
          <w:rFonts w:ascii="Arial" w:hAnsi="Arial" w:cs="Arial"/>
          <w:sz w:val="22"/>
          <w:szCs w:val="22"/>
        </w:rPr>
        <w:t xml:space="preserve">achieved an acceptable coverage of at-risk groups </w:t>
      </w:r>
      <w:r w:rsidR="00BD0F1D" w:rsidRPr="00055161">
        <w:rPr>
          <w:rFonts w:ascii="Arial" w:hAnsi="Arial" w:cs="Arial"/>
          <w:sz w:val="22"/>
          <w:szCs w:val="22"/>
        </w:rPr>
        <w:lastRenderedPageBreak/>
        <w:t xml:space="preserve">or if vaccination performance is continuing to </w:t>
      </w:r>
      <w:r w:rsidR="00416F69" w:rsidRPr="00055161">
        <w:rPr>
          <w:rFonts w:ascii="Arial" w:hAnsi="Arial" w:cs="Arial"/>
          <w:sz w:val="22"/>
          <w:szCs w:val="22"/>
        </w:rPr>
        <w:t>improve and</w:t>
      </w:r>
      <w:r w:rsidR="00BD0F1D" w:rsidRPr="00055161">
        <w:rPr>
          <w:rFonts w:ascii="Arial" w:hAnsi="Arial" w:cs="Arial"/>
          <w:sz w:val="22"/>
          <w:szCs w:val="22"/>
        </w:rPr>
        <w:t xml:space="preserve">  cannot provide any descriptions of evaluated interventions used to improve uptake. </w:t>
      </w:r>
    </w:p>
    <w:p w14:paraId="359F4988" w14:textId="2817042E"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p>
    <w:p w14:paraId="3AD4B169"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00000"/>
          <w:sz w:val="22"/>
          <w:szCs w:val="22"/>
        </w:rPr>
        <w:t>Documentation to support such examples could include documentation of SEAs, changes to supervision, minutes of learning sessions, etc.</w:t>
      </w:r>
      <w:r w:rsidRPr="00055161">
        <w:rPr>
          <w:rStyle w:val="eop"/>
          <w:rFonts w:ascii="Arial" w:hAnsi="Arial" w:cs="Arial"/>
          <w:color w:val="000000"/>
          <w:sz w:val="22"/>
          <w:szCs w:val="22"/>
        </w:rPr>
        <w:t> </w:t>
      </w:r>
    </w:p>
    <w:p w14:paraId="0CA6DC2B"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color w:val="000000"/>
          <w:sz w:val="22"/>
          <w:szCs w:val="22"/>
        </w:rPr>
        <w:t> </w:t>
      </w:r>
    </w:p>
    <w:p w14:paraId="78591AFC" w14:textId="2645996C"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00000" w:themeColor="text1"/>
          <w:sz w:val="22"/>
          <w:szCs w:val="22"/>
        </w:rPr>
        <w:t xml:space="preserve">NB: Level 2 self-assessment does </w:t>
      </w:r>
      <w:r w:rsidRPr="00055161">
        <w:rPr>
          <w:rStyle w:val="normaltextrun"/>
          <w:rFonts w:ascii="Arial" w:hAnsi="Arial" w:cs="Arial"/>
          <w:b/>
          <w:bCs/>
          <w:i/>
          <w:iCs/>
          <w:color w:val="000000" w:themeColor="text1"/>
          <w:sz w:val="22"/>
          <w:szCs w:val="22"/>
        </w:rPr>
        <w:t>not</w:t>
      </w:r>
      <w:r w:rsidRPr="00055161">
        <w:rPr>
          <w:rStyle w:val="normaltextrun"/>
          <w:rFonts w:ascii="Arial" w:hAnsi="Arial" w:cs="Arial"/>
          <w:color w:val="000000" w:themeColor="text1"/>
          <w:sz w:val="22"/>
          <w:szCs w:val="22"/>
        </w:rPr>
        <w:t xml:space="preserve"> require that </w:t>
      </w:r>
      <w:r w:rsidRPr="00055161">
        <w:rPr>
          <w:rStyle w:val="normaltextrun"/>
          <w:rFonts w:ascii="Arial" w:hAnsi="Arial" w:cs="Arial"/>
          <w:b/>
          <w:bCs/>
          <w:i/>
          <w:iCs/>
          <w:color w:val="000000" w:themeColor="text1"/>
          <w:sz w:val="22"/>
          <w:szCs w:val="22"/>
        </w:rPr>
        <w:t>each</w:t>
      </w:r>
      <w:r w:rsidRPr="00055161">
        <w:rPr>
          <w:rStyle w:val="normaltextrun"/>
          <w:rFonts w:ascii="Arial" w:hAnsi="Arial" w:cs="Arial"/>
          <w:color w:val="000000" w:themeColor="text1"/>
          <w:sz w:val="22"/>
          <w:szCs w:val="22"/>
        </w:rPr>
        <w:t xml:space="preserve"> of the topics listed above under </w:t>
      </w:r>
      <w:r w:rsidRPr="00055161">
        <w:rPr>
          <w:rStyle w:val="normaltextrun"/>
          <w:rFonts w:ascii="Arial" w:hAnsi="Arial" w:cs="Arial"/>
          <w:b/>
          <w:bCs/>
          <w:color w:val="000000" w:themeColor="text1"/>
          <w:sz w:val="22"/>
          <w:szCs w:val="22"/>
        </w:rPr>
        <w:t>Scope</w:t>
      </w:r>
      <w:r w:rsidRPr="00055161">
        <w:rPr>
          <w:rStyle w:val="normaltextrun"/>
          <w:rFonts w:ascii="Arial" w:hAnsi="Arial" w:cs="Arial"/>
          <w:color w:val="000000" w:themeColor="text1"/>
          <w:sz w:val="22"/>
          <w:szCs w:val="22"/>
        </w:rPr>
        <w:t xml:space="preserve">, or the documents /elements mentioned above under </w:t>
      </w:r>
      <w:r w:rsidRPr="00055161">
        <w:rPr>
          <w:rStyle w:val="normaltextrun"/>
          <w:rFonts w:ascii="Arial" w:hAnsi="Arial" w:cs="Arial"/>
          <w:b/>
          <w:bCs/>
          <w:color w:val="000000" w:themeColor="text1"/>
          <w:sz w:val="22"/>
          <w:szCs w:val="22"/>
        </w:rPr>
        <w:t>examples</w:t>
      </w:r>
      <w:r w:rsidRPr="00055161">
        <w:rPr>
          <w:rStyle w:val="normaltextrun"/>
          <w:rFonts w:ascii="Arial" w:hAnsi="Arial" w:cs="Arial"/>
          <w:color w:val="000000" w:themeColor="text1"/>
          <w:sz w:val="22"/>
          <w:szCs w:val="22"/>
        </w:rPr>
        <w:t xml:space="preserve">, has been fully addressed. It is for the practice to consider how comprehensively </w:t>
      </w:r>
      <w:r w:rsidR="00534940" w:rsidRPr="00055161">
        <w:rPr>
          <w:rStyle w:val="normaltextrun"/>
          <w:rFonts w:ascii="Arial" w:hAnsi="Arial" w:cs="Arial"/>
          <w:color w:val="000000" w:themeColor="text1"/>
          <w:sz w:val="22"/>
          <w:szCs w:val="22"/>
        </w:rPr>
        <w:t>to</w:t>
      </w:r>
      <w:r w:rsidRPr="00055161">
        <w:rPr>
          <w:rStyle w:val="normaltextrun"/>
          <w:rFonts w:ascii="Arial" w:hAnsi="Arial" w:cs="Arial"/>
          <w:color w:val="000000" w:themeColor="text1"/>
          <w:sz w:val="22"/>
          <w:szCs w:val="22"/>
        </w:rPr>
        <w:t xml:space="preserve"> address these for higher maturity levels of self-assessments. </w:t>
      </w:r>
      <w:r w:rsidRPr="00055161">
        <w:rPr>
          <w:rStyle w:val="eop"/>
          <w:rFonts w:ascii="Arial" w:hAnsi="Arial" w:cs="Arial"/>
          <w:color w:val="000000" w:themeColor="text1"/>
          <w:sz w:val="22"/>
          <w:szCs w:val="22"/>
        </w:rPr>
        <w:t> </w:t>
      </w:r>
    </w:p>
    <w:p w14:paraId="0D6D2CB0"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color w:val="000000"/>
          <w:sz w:val="22"/>
          <w:szCs w:val="22"/>
        </w:rPr>
        <w:t> </w:t>
      </w:r>
    </w:p>
    <w:p w14:paraId="3C403398" w14:textId="5AA685EE"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F4761"/>
          <w:sz w:val="22"/>
          <w:szCs w:val="22"/>
        </w:rPr>
        <w:t>What to demonstrate to self-assess as level 3 for this matrix?  </w:t>
      </w:r>
      <w:r w:rsidRPr="00055161">
        <w:rPr>
          <w:rStyle w:val="eop"/>
          <w:rFonts w:ascii="Arial" w:hAnsi="Arial" w:cs="Arial"/>
          <w:color w:val="0F4761"/>
          <w:sz w:val="22"/>
          <w:szCs w:val="22"/>
        </w:rPr>
        <w:t> </w:t>
      </w:r>
    </w:p>
    <w:p w14:paraId="3617F599" w14:textId="77777777" w:rsidR="00534940" w:rsidRPr="00055161" w:rsidRDefault="00534940" w:rsidP="00534940">
      <w:pPr>
        <w:jc w:val="both"/>
        <w:rPr>
          <w:rFonts w:ascii="Arial" w:hAnsi="Arial" w:cs="Arial"/>
        </w:rPr>
      </w:pPr>
      <w:bookmarkStart w:id="3" w:name="_Hlk161928353"/>
      <w:bookmarkStart w:id="4" w:name="_Hlk161925622"/>
      <w:r w:rsidRPr="00055161">
        <w:rPr>
          <w:rFonts w:ascii="Arial" w:hAnsi="Arial" w:cs="Arial"/>
          <w:b/>
          <w:bCs/>
        </w:rPr>
        <w:t>Level 3:</w:t>
      </w:r>
      <w:r w:rsidRPr="00055161">
        <w:rPr>
          <w:rFonts w:ascii="Arial" w:hAnsi="Arial" w:cs="Arial"/>
        </w:rPr>
        <w:t xml:space="preserve"> </w:t>
      </w:r>
      <w:r w:rsidRPr="00055161">
        <w:rPr>
          <w:rFonts w:ascii="Arial" w:hAnsi="Arial" w:cs="Arial"/>
          <w:b/>
          <w:bCs/>
        </w:rPr>
        <w:t>Reasonable Assurance.</w:t>
      </w:r>
      <w:r w:rsidRPr="00055161">
        <w:rPr>
          <w:rFonts w:ascii="Arial" w:hAnsi="Arial" w:cs="Arial"/>
        </w:rPr>
        <w:t xml:space="preserve"> The Practice can demonstrate that the Practice have </w:t>
      </w:r>
      <w:r w:rsidRPr="00055161">
        <w:rPr>
          <w:rFonts w:ascii="Arial" w:hAnsi="Arial" w:cs="Arial"/>
          <w:b/>
          <w:bCs/>
        </w:rPr>
        <w:t>completed a learning cycle</w:t>
      </w:r>
      <w:r w:rsidRPr="00055161">
        <w:rPr>
          <w:rFonts w:ascii="Arial" w:hAnsi="Arial" w:cs="Arial"/>
        </w:rPr>
        <w:t xml:space="preserve"> </w:t>
      </w:r>
      <w:r w:rsidRPr="00055161">
        <w:rPr>
          <w:rFonts w:ascii="Arial" w:hAnsi="Arial" w:cs="Arial"/>
          <w:b/>
          <w:bCs/>
        </w:rPr>
        <w:t xml:space="preserve">as a practice </w:t>
      </w:r>
      <w:r w:rsidRPr="00055161">
        <w:rPr>
          <w:rFonts w:ascii="Arial" w:hAnsi="Arial" w:cs="Arial"/>
        </w:rPr>
        <w:t>and made changes to processes as a result.</w:t>
      </w:r>
    </w:p>
    <w:bookmarkEnd w:id="3"/>
    <w:p w14:paraId="5035BF81" w14:textId="3ACE210F" w:rsidR="00534940" w:rsidRPr="00055161" w:rsidRDefault="00915CA2" w:rsidP="00534940">
      <w:pPr>
        <w:jc w:val="both"/>
        <w:rPr>
          <w:rFonts w:ascii="Arial" w:hAnsi="Arial" w:cs="Arial"/>
        </w:rPr>
      </w:pPr>
      <w:r w:rsidRPr="00055161">
        <w:rPr>
          <w:rFonts w:ascii="Arial" w:hAnsi="Arial" w:cs="Arial"/>
          <w:noProof/>
        </w:rPr>
        <w:drawing>
          <wp:inline distT="0" distB="0" distL="0" distR="0" wp14:anchorId="10D70DC0" wp14:editId="2537354D">
            <wp:extent cx="4067175" cy="1495425"/>
            <wp:effectExtent l="0" t="0" r="9525" b="9525"/>
            <wp:docPr id="8" name="Picture 7" descr="A close-up of a sign&#10;&#10;Description automatically generated">
              <a:extLst xmlns:a="http://schemas.openxmlformats.org/drawingml/2006/main">
                <a:ext uri="{FF2B5EF4-FFF2-40B4-BE49-F238E27FC236}">
                  <a16:creationId xmlns:a16="http://schemas.microsoft.com/office/drawing/2014/main" id="{A52933F6-1255-0ABA-C905-89A160C6B1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close-up of a sign&#10;&#10;Description automatically generated">
                      <a:extLst>
                        <a:ext uri="{FF2B5EF4-FFF2-40B4-BE49-F238E27FC236}">
                          <a16:creationId xmlns:a16="http://schemas.microsoft.com/office/drawing/2014/main" id="{A52933F6-1255-0ABA-C905-89A160C6B1C6}"/>
                        </a:ext>
                      </a:extLst>
                    </pic:cNvPr>
                    <pic:cNvPicPr>
                      <a:picLocks noChangeAspect="1"/>
                    </pic:cNvPicPr>
                  </pic:nvPicPr>
                  <pic:blipFill>
                    <a:blip r:embed="rId12"/>
                    <a:stretch>
                      <a:fillRect/>
                    </a:stretch>
                  </pic:blipFill>
                  <pic:spPr>
                    <a:xfrm>
                      <a:off x="0" y="0"/>
                      <a:ext cx="4067175" cy="1495425"/>
                    </a:xfrm>
                    <a:prstGeom prst="rect">
                      <a:avLst/>
                    </a:prstGeom>
                  </pic:spPr>
                </pic:pic>
              </a:graphicData>
            </a:graphic>
          </wp:inline>
        </w:drawing>
      </w:r>
    </w:p>
    <w:bookmarkEnd w:id="4"/>
    <w:p w14:paraId="07AF2B19" w14:textId="77777777" w:rsidR="00534940" w:rsidRPr="00055161" w:rsidRDefault="00534940" w:rsidP="00534940">
      <w:pPr>
        <w:pStyle w:val="paragraph"/>
        <w:spacing w:before="0" w:beforeAutospacing="0" w:after="0" w:afterAutospacing="0"/>
        <w:jc w:val="both"/>
        <w:textAlignment w:val="baseline"/>
        <w:rPr>
          <w:rStyle w:val="eop"/>
          <w:rFonts w:ascii="Arial" w:hAnsi="Arial" w:cs="Arial"/>
          <w:color w:val="000000"/>
          <w:sz w:val="22"/>
          <w:szCs w:val="22"/>
        </w:rPr>
      </w:pPr>
    </w:p>
    <w:p w14:paraId="07E6FB1F" w14:textId="170DCE47" w:rsidR="00B82800" w:rsidRPr="00055161" w:rsidRDefault="00B82800" w:rsidP="00534940">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Starting with the level 2 self-assessment, it then follows that simply performing an evaluation, and then reflecting and acting on it, would enable self-assessment as level 3.  The evaluation might be an audit or a learning cycle such as a PDSA, clinical audit, QI project, or an SEA with a completed action plan.</w:t>
      </w:r>
      <w:r w:rsidRPr="00055161">
        <w:rPr>
          <w:rStyle w:val="eop"/>
          <w:rFonts w:ascii="Arial" w:hAnsi="Arial" w:cs="Arial"/>
          <w:sz w:val="22"/>
          <w:szCs w:val="22"/>
        </w:rPr>
        <w:t> </w:t>
      </w:r>
    </w:p>
    <w:p w14:paraId="433C9AC5"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sz w:val="22"/>
          <w:szCs w:val="22"/>
        </w:rPr>
        <w:t> </w:t>
      </w:r>
    </w:p>
    <w:p w14:paraId="070A4E7D" w14:textId="0E8CEC58"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 xml:space="preserve">If process includes reviewing those changes year after </w:t>
      </w:r>
      <w:r w:rsidR="00BD0F1D" w:rsidRPr="00055161">
        <w:rPr>
          <w:rStyle w:val="normaltextrun"/>
          <w:rFonts w:ascii="Arial" w:hAnsi="Arial" w:cs="Arial"/>
          <w:sz w:val="22"/>
          <w:szCs w:val="22"/>
        </w:rPr>
        <w:t>year and</w:t>
      </w:r>
      <w:r w:rsidRPr="00055161">
        <w:rPr>
          <w:rStyle w:val="normaltextrun"/>
          <w:rFonts w:ascii="Arial" w:hAnsi="Arial" w:cs="Arial"/>
          <w:sz w:val="22"/>
          <w:szCs w:val="22"/>
        </w:rPr>
        <w:t xml:space="preserve"> covers a wide range of policies and involves the wider team, then consider this as meeting level 4. </w:t>
      </w:r>
      <w:r w:rsidRPr="00055161">
        <w:rPr>
          <w:rStyle w:val="eop"/>
          <w:rFonts w:ascii="Arial" w:hAnsi="Arial" w:cs="Arial"/>
          <w:sz w:val="22"/>
          <w:szCs w:val="22"/>
        </w:rPr>
        <w:t> </w:t>
      </w:r>
    </w:p>
    <w:p w14:paraId="72E61DCB" w14:textId="076DBA94"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sz w:val="22"/>
          <w:szCs w:val="22"/>
        </w:rPr>
        <w:t> </w:t>
      </w:r>
    </w:p>
    <w:p w14:paraId="0111DABA"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b/>
          <w:bCs/>
          <w:color w:val="000000"/>
          <w:sz w:val="22"/>
          <w:szCs w:val="22"/>
        </w:rPr>
        <w:t>Examples</w:t>
      </w:r>
      <w:r w:rsidRPr="00055161">
        <w:rPr>
          <w:rStyle w:val="normaltextrun"/>
          <w:rFonts w:ascii="Arial" w:hAnsi="Arial" w:cs="Arial"/>
          <w:color w:val="000000"/>
          <w:sz w:val="22"/>
          <w:szCs w:val="22"/>
        </w:rPr>
        <w:t xml:space="preserve"> (not an exhaustive list) satisfying level 3 self-assessment could include: </w:t>
      </w:r>
      <w:r w:rsidRPr="00055161">
        <w:rPr>
          <w:rStyle w:val="eop"/>
          <w:rFonts w:ascii="Arial" w:hAnsi="Arial" w:cs="Arial"/>
          <w:color w:val="000000"/>
          <w:sz w:val="22"/>
          <w:szCs w:val="22"/>
        </w:rPr>
        <w:t> </w:t>
      </w:r>
    </w:p>
    <w:p w14:paraId="5ADA71BD" w14:textId="5E44EFE4" w:rsidR="00172F1C" w:rsidRPr="00055161" w:rsidRDefault="00172F1C" w:rsidP="00534940">
      <w:pPr>
        <w:pStyle w:val="paragraph"/>
        <w:numPr>
          <w:ilvl w:val="0"/>
          <w:numId w:val="25"/>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Identifying Risks to Patient Safety</w:t>
      </w:r>
      <w:r w:rsidR="00BD0F1D" w:rsidRPr="00055161">
        <w:rPr>
          <w:rFonts w:ascii="Arial" w:hAnsi="Arial" w:cs="Arial"/>
          <w:b/>
          <w:bCs/>
          <w:i/>
          <w:iCs/>
          <w:sz w:val="22"/>
          <w:szCs w:val="22"/>
        </w:rPr>
        <w:t xml:space="preserve"> –</w:t>
      </w:r>
      <w:r w:rsidR="00BD0F1D" w:rsidRPr="00055161">
        <w:rPr>
          <w:rFonts w:ascii="Arial" w:hAnsi="Arial" w:cs="Arial"/>
          <w:sz w:val="22"/>
          <w:szCs w:val="22"/>
        </w:rPr>
        <w:t>reflected with senior partner on level 2 self-assessment for this from the previous year and decided would set up a system whereby SEA meetings would become routine for the practice - and not just wait for an SEA to be recognised by a particularly enthusiastic member. have sent reminders well in advance of these regular meetings prompting submissions of topics for discussion and throughout the year maintain</w:t>
      </w:r>
      <w:r w:rsidR="00534940" w:rsidRPr="00055161">
        <w:rPr>
          <w:rFonts w:ascii="Arial" w:hAnsi="Arial" w:cs="Arial"/>
          <w:sz w:val="22"/>
          <w:szCs w:val="22"/>
        </w:rPr>
        <w:t>ing</w:t>
      </w:r>
      <w:r w:rsidR="00BD0F1D" w:rsidRPr="00055161">
        <w:rPr>
          <w:rFonts w:ascii="Arial" w:hAnsi="Arial" w:cs="Arial"/>
          <w:sz w:val="22"/>
          <w:szCs w:val="22"/>
        </w:rPr>
        <w:t xml:space="preserve"> a log of patient safety risks identified together with interventions implemented. </w:t>
      </w:r>
    </w:p>
    <w:p w14:paraId="094A35FB" w14:textId="263F8AA5" w:rsidR="00172F1C" w:rsidRPr="00055161" w:rsidRDefault="00172F1C" w:rsidP="00534940">
      <w:pPr>
        <w:pStyle w:val="paragraph"/>
        <w:numPr>
          <w:ilvl w:val="0"/>
          <w:numId w:val="25"/>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Reporting Patient Safety Incidents</w:t>
      </w:r>
      <w:r w:rsidR="00BD0F1D" w:rsidRPr="00055161">
        <w:rPr>
          <w:rFonts w:ascii="Arial" w:hAnsi="Arial" w:cs="Arial"/>
          <w:b/>
          <w:bCs/>
          <w:i/>
          <w:iCs/>
          <w:sz w:val="22"/>
          <w:szCs w:val="22"/>
        </w:rPr>
        <w:t xml:space="preserve"> </w:t>
      </w:r>
      <w:r w:rsidR="006404CE" w:rsidRPr="00055161">
        <w:rPr>
          <w:rFonts w:ascii="Arial" w:hAnsi="Arial" w:cs="Arial"/>
          <w:b/>
          <w:bCs/>
          <w:i/>
          <w:iCs/>
          <w:sz w:val="22"/>
          <w:szCs w:val="22"/>
        </w:rPr>
        <w:t>–</w:t>
      </w:r>
      <w:r w:rsidR="00BD0F1D" w:rsidRPr="00055161">
        <w:rPr>
          <w:rFonts w:ascii="Arial" w:hAnsi="Arial" w:cs="Arial"/>
          <w:b/>
          <w:bCs/>
          <w:i/>
          <w:iCs/>
          <w:sz w:val="22"/>
          <w:szCs w:val="22"/>
        </w:rPr>
        <w:t xml:space="preserve"> </w:t>
      </w:r>
      <w:r w:rsidR="006404CE" w:rsidRPr="00055161">
        <w:rPr>
          <w:rFonts w:ascii="Arial" w:hAnsi="Arial" w:cs="Arial"/>
          <w:sz w:val="22"/>
          <w:szCs w:val="22"/>
        </w:rPr>
        <w:t xml:space="preserve">Through the log set up aided by the practice pharmacist, </w:t>
      </w:r>
      <w:r w:rsidR="00534940" w:rsidRPr="00055161">
        <w:rPr>
          <w:rFonts w:ascii="Arial" w:hAnsi="Arial" w:cs="Arial"/>
          <w:sz w:val="22"/>
          <w:szCs w:val="22"/>
        </w:rPr>
        <w:t>has</w:t>
      </w:r>
      <w:r w:rsidR="006404CE" w:rsidRPr="00055161">
        <w:rPr>
          <w:rFonts w:ascii="Arial" w:hAnsi="Arial" w:cs="Arial"/>
          <w:sz w:val="22"/>
          <w:szCs w:val="22"/>
        </w:rPr>
        <w:t xml:space="preserve"> noted that the practice has submitted increased numbers of DATIX and Yellow Card Scheme submissions in the past year. </w:t>
      </w:r>
    </w:p>
    <w:p w14:paraId="7F059B3F" w14:textId="652A278E" w:rsidR="00172F1C" w:rsidRPr="00055161" w:rsidRDefault="00172F1C" w:rsidP="00534940">
      <w:pPr>
        <w:pStyle w:val="paragraph"/>
        <w:numPr>
          <w:ilvl w:val="0"/>
          <w:numId w:val="25"/>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Receiving Alerts on Patient Safety</w:t>
      </w:r>
      <w:r w:rsidR="006404CE" w:rsidRPr="00055161">
        <w:rPr>
          <w:rFonts w:ascii="Arial" w:hAnsi="Arial" w:cs="Arial"/>
          <w:b/>
          <w:bCs/>
          <w:i/>
          <w:iCs/>
          <w:sz w:val="22"/>
          <w:szCs w:val="22"/>
        </w:rPr>
        <w:t xml:space="preserve"> – </w:t>
      </w:r>
      <w:r w:rsidR="006404CE" w:rsidRPr="00055161">
        <w:rPr>
          <w:rFonts w:ascii="Arial" w:hAnsi="Arial" w:cs="Arial"/>
          <w:sz w:val="22"/>
          <w:szCs w:val="22"/>
        </w:rPr>
        <w:t xml:space="preserve">the MHRA alerts received in the past year have now been </w:t>
      </w:r>
      <w:r w:rsidR="00416F69" w:rsidRPr="00055161">
        <w:rPr>
          <w:rFonts w:ascii="Arial" w:hAnsi="Arial" w:cs="Arial"/>
          <w:sz w:val="22"/>
          <w:szCs w:val="22"/>
        </w:rPr>
        <w:t>logged and</w:t>
      </w:r>
      <w:r w:rsidR="006404CE" w:rsidRPr="00055161">
        <w:rPr>
          <w:rFonts w:ascii="Arial" w:hAnsi="Arial" w:cs="Arial"/>
          <w:sz w:val="22"/>
          <w:szCs w:val="22"/>
        </w:rPr>
        <w:t xml:space="preserve"> can confirm that have recorded the changes to </w:t>
      </w:r>
      <w:r w:rsidR="00534940" w:rsidRPr="00055161">
        <w:rPr>
          <w:rFonts w:ascii="Arial" w:hAnsi="Arial" w:cs="Arial"/>
          <w:sz w:val="22"/>
          <w:szCs w:val="22"/>
        </w:rPr>
        <w:t>the</w:t>
      </w:r>
      <w:r w:rsidR="006404CE" w:rsidRPr="00055161">
        <w:rPr>
          <w:rFonts w:ascii="Arial" w:hAnsi="Arial" w:cs="Arial"/>
          <w:sz w:val="22"/>
          <w:szCs w:val="22"/>
        </w:rPr>
        <w:t xml:space="preserve"> system which had been agreed with the pharmacist and the partnership. These might be performing a search of the computer system for patients on a particular drug highlighted by such an alert – and amending the </w:t>
      </w:r>
      <w:r w:rsidR="56BEACF5" w:rsidRPr="00055161">
        <w:rPr>
          <w:rFonts w:ascii="Arial" w:hAnsi="Arial" w:cs="Arial"/>
          <w:sz w:val="22"/>
          <w:szCs w:val="22"/>
        </w:rPr>
        <w:t>dose or</w:t>
      </w:r>
      <w:r w:rsidR="006404CE" w:rsidRPr="00055161">
        <w:rPr>
          <w:rFonts w:ascii="Arial" w:hAnsi="Arial" w:cs="Arial"/>
          <w:sz w:val="22"/>
          <w:szCs w:val="22"/>
        </w:rPr>
        <w:t xml:space="preserve"> checking for any interactions highlighted by the alert. Action on the alert might also include a decision to send memos to all staff members about the interventions taken as a practice. </w:t>
      </w:r>
    </w:p>
    <w:p w14:paraId="1521C184" w14:textId="491878C1" w:rsidR="00172F1C" w:rsidRPr="00055161" w:rsidRDefault="00172F1C" w:rsidP="00534940">
      <w:pPr>
        <w:pStyle w:val="paragraph"/>
        <w:numPr>
          <w:ilvl w:val="0"/>
          <w:numId w:val="25"/>
        </w:numPr>
        <w:spacing w:before="0" w:beforeAutospacing="0" w:after="0" w:afterAutospacing="0"/>
        <w:jc w:val="both"/>
        <w:rPr>
          <w:rFonts w:ascii="Arial" w:hAnsi="Arial" w:cs="Arial"/>
          <w:b/>
          <w:bCs/>
          <w:i/>
          <w:iCs/>
          <w:sz w:val="22"/>
          <w:szCs w:val="22"/>
        </w:rPr>
      </w:pPr>
      <w:r w:rsidRPr="00055161">
        <w:rPr>
          <w:rFonts w:ascii="Arial" w:hAnsi="Arial" w:cs="Arial"/>
          <w:b/>
          <w:bCs/>
          <w:i/>
          <w:iCs/>
          <w:sz w:val="22"/>
          <w:szCs w:val="22"/>
        </w:rPr>
        <w:t>Assuring Prescribing Safety</w:t>
      </w:r>
      <w:r w:rsidR="006404CE" w:rsidRPr="00055161">
        <w:rPr>
          <w:rFonts w:ascii="Arial" w:hAnsi="Arial" w:cs="Arial"/>
          <w:b/>
          <w:bCs/>
          <w:i/>
          <w:iCs/>
          <w:sz w:val="22"/>
          <w:szCs w:val="22"/>
        </w:rPr>
        <w:t xml:space="preserve"> – </w:t>
      </w:r>
      <w:r w:rsidR="006404CE" w:rsidRPr="00055161">
        <w:rPr>
          <w:rFonts w:ascii="Arial" w:hAnsi="Arial" w:cs="Arial"/>
          <w:sz w:val="22"/>
          <w:szCs w:val="22"/>
        </w:rPr>
        <w:t xml:space="preserve">By now, aware that the Prescribing Safety Tool (Audit +) which had previously only been used by the pharmacist, now features as a regular agenda item on the </w:t>
      </w:r>
      <w:r w:rsidR="39FCD0AF" w:rsidRPr="00055161">
        <w:rPr>
          <w:rFonts w:ascii="Arial" w:hAnsi="Arial" w:cs="Arial"/>
          <w:sz w:val="22"/>
          <w:szCs w:val="22"/>
        </w:rPr>
        <w:t xml:space="preserve">practice’s monthly </w:t>
      </w:r>
      <w:r w:rsidR="006404CE" w:rsidRPr="00055161">
        <w:rPr>
          <w:rFonts w:ascii="Arial" w:hAnsi="Arial" w:cs="Arial"/>
          <w:sz w:val="22"/>
          <w:szCs w:val="22"/>
        </w:rPr>
        <w:t xml:space="preserve">lunchtime meetings. For example, at one meeting could describe how the pharmacist had identified, through using this tool, that 17 patients were on a potentially harmful combination of ACE inhibitor and NSAID, together with a latest eGFR of under 45. </w:t>
      </w:r>
      <w:r w:rsidR="00534940" w:rsidRPr="00055161">
        <w:rPr>
          <w:rFonts w:ascii="Arial" w:hAnsi="Arial" w:cs="Arial"/>
          <w:sz w:val="22"/>
          <w:szCs w:val="22"/>
        </w:rPr>
        <w:t>The</w:t>
      </w:r>
      <w:r w:rsidR="006404CE" w:rsidRPr="00055161">
        <w:rPr>
          <w:rFonts w:ascii="Arial" w:hAnsi="Arial" w:cs="Arial"/>
          <w:sz w:val="22"/>
          <w:szCs w:val="22"/>
        </w:rPr>
        <w:t xml:space="preserve"> practice agreed a plan, there and then, that the pharmacist would call each of these patients in for review to assess the potential for reducing their nephrotoxic risk. It was agreed that the pharmacist would also write a memo to inform all those clinicians who were not present at that meeting, so that they would become aware of the problem. </w:t>
      </w:r>
    </w:p>
    <w:p w14:paraId="4B09A1B8" w14:textId="5F13976A" w:rsidR="00172F1C" w:rsidRPr="00055161" w:rsidRDefault="00172F1C" w:rsidP="00534940">
      <w:pPr>
        <w:pStyle w:val="paragraph"/>
        <w:numPr>
          <w:ilvl w:val="0"/>
          <w:numId w:val="25"/>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Avoiding Preventable Harm</w:t>
      </w:r>
      <w:r w:rsidR="00EE36F9" w:rsidRPr="00055161">
        <w:rPr>
          <w:rFonts w:ascii="Arial" w:hAnsi="Arial" w:cs="Arial"/>
          <w:b/>
          <w:bCs/>
          <w:i/>
          <w:iCs/>
          <w:sz w:val="22"/>
          <w:szCs w:val="22"/>
        </w:rPr>
        <w:t xml:space="preserve"> – </w:t>
      </w:r>
      <w:r w:rsidR="00EE36F9" w:rsidRPr="00055161">
        <w:rPr>
          <w:rFonts w:ascii="Arial" w:hAnsi="Arial" w:cs="Arial"/>
          <w:sz w:val="22"/>
          <w:szCs w:val="22"/>
        </w:rPr>
        <w:t xml:space="preserve">Following the identification of the problem of inadequate monitoring and management of PMR in a patient, raised by the junior GP partner (see above, level 2 example), a search of all patients with PMR had been performed. This had identified that the problem of inadequate monitoring and management of PMR had been more widespread than it had been thought. Many had not been assessed for bone protection and a lot had not had their steroids reduced according to protocol. The junior partner led a learning session, based on </w:t>
      </w:r>
      <w:r w:rsidR="14B5A932" w:rsidRPr="00055161">
        <w:rPr>
          <w:rFonts w:ascii="Arial" w:hAnsi="Arial" w:cs="Arial"/>
          <w:sz w:val="22"/>
          <w:szCs w:val="22"/>
        </w:rPr>
        <w:t>their</w:t>
      </w:r>
      <w:r w:rsidR="7A66F01C" w:rsidRPr="00055161">
        <w:rPr>
          <w:rFonts w:ascii="Arial" w:hAnsi="Arial" w:cs="Arial"/>
          <w:sz w:val="22"/>
          <w:szCs w:val="22"/>
        </w:rPr>
        <w:t xml:space="preserve"> </w:t>
      </w:r>
      <w:r w:rsidR="00EE36F9" w:rsidRPr="00055161">
        <w:rPr>
          <w:rFonts w:ascii="Arial" w:hAnsi="Arial" w:cs="Arial"/>
          <w:sz w:val="22"/>
          <w:szCs w:val="22"/>
        </w:rPr>
        <w:t xml:space="preserve">learning from BMJ Best Practice and </w:t>
      </w:r>
      <w:r w:rsidR="5A67FF8A" w:rsidRPr="00055161">
        <w:rPr>
          <w:rFonts w:ascii="Arial" w:hAnsi="Arial" w:cs="Arial"/>
          <w:sz w:val="22"/>
          <w:szCs w:val="22"/>
        </w:rPr>
        <w:t xml:space="preserve">their </w:t>
      </w:r>
      <w:r w:rsidR="00EE36F9" w:rsidRPr="00055161">
        <w:rPr>
          <w:rFonts w:ascii="Arial" w:hAnsi="Arial" w:cs="Arial"/>
          <w:sz w:val="22"/>
          <w:szCs w:val="22"/>
        </w:rPr>
        <w:t xml:space="preserve">presentation of the data from his computer searches. As a result of this learning, the practice decided that it needed to improve the clinical coding of patients on PMR, improve the diagnostic process for PMR (many lacked a review post-initiation of steroids and lacked documentation of prompt response to steroids to confirm the diagnosis). There was also a plan to review each patient identified for adherence with down-titration of steroids and assessment for bone protection. </w:t>
      </w:r>
    </w:p>
    <w:p w14:paraId="4B8DF599" w14:textId="4CBAF85F" w:rsidR="00172F1C" w:rsidRPr="00055161" w:rsidRDefault="00172F1C" w:rsidP="00534940">
      <w:pPr>
        <w:pStyle w:val="paragraph"/>
        <w:numPr>
          <w:ilvl w:val="0"/>
          <w:numId w:val="25"/>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Actively Promoting Health, Safety, and Welfare</w:t>
      </w:r>
      <w:r w:rsidR="00EE36F9" w:rsidRPr="00055161">
        <w:rPr>
          <w:rFonts w:ascii="Arial" w:hAnsi="Arial" w:cs="Arial"/>
          <w:b/>
          <w:bCs/>
          <w:i/>
          <w:iCs/>
          <w:sz w:val="22"/>
          <w:szCs w:val="22"/>
        </w:rPr>
        <w:t xml:space="preserve"> – </w:t>
      </w:r>
      <w:r w:rsidR="00EE36F9" w:rsidRPr="00055161">
        <w:rPr>
          <w:rFonts w:ascii="Arial" w:hAnsi="Arial" w:cs="Arial"/>
          <w:sz w:val="22"/>
          <w:szCs w:val="22"/>
        </w:rPr>
        <w:t xml:space="preserve">following a level 2 self-assessment last year, the practice had decided to audit its influenza vaccination to identify strategies to improve uptake among its at-risk populations. It set itself targets to improve and can provide documentation of this, and how it had involved the whole team in this objective setting. </w:t>
      </w:r>
    </w:p>
    <w:p w14:paraId="2500CD4A" w14:textId="1B2D2A66" w:rsidR="00B82800" w:rsidRPr="00055161" w:rsidRDefault="00B82800" w:rsidP="007E5303">
      <w:pPr>
        <w:pStyle w:val="paragraph"/>
        <w:spacing w:before="0" w:beforeAutospacing="0" w:after="0" w:afterAutospacing="0"/>
        <w:ind w:left="1132"/>
        <w:jc w:val="both"/>
        <w:textAlignment w:val="baseline"/>
        <w:rPr>
          <w:rFonts w:ascii="Arial" w:hAnsi="Arial" w:cs="Arial"/>
          <w:sz w:val="22"/>
          <w:szCs w:val="22"/>
        </w:rPr>
      </w:pPr>
    </w:p>
    <w:p w14:paraId="2AD060CF"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b/>
          <w:bCs/>
          <w:color w:val="000000"/>
          <w:sz w:val="22"/>
          <w:szCs w:val="22"/>
        </w:rPr>
        <w:t>Documentation</w:t>
      </w:r>
      <w:r w:rsidRPr="00055161">
        <w:rPr>
          <w:rStyle w:val="normaltextrun"/>
          <w:rFonts w:ascii="Arial" w:hAnsi="Arial" w:cs="Arial"/>
          <w:color w:val="000000"/>
          <w:sz w:val="22"/>
          <w:szCs w:val="22"/>
        </w:rPr>
        <w:t xml:space="preserve"> to support such examples could include:</w:t>
      </w:r>
      <w:r w:rsidRPr="00055161">
        <w:rPr>
          <w:rStyle w:val="eop"/>
          <w:rFonts w:ascii="Arial" w:hAnsi="Arial" w:cs="Arial"/>
          <w:color w:val="000000"/>
          <w:sz w:val="22"/>
          <w:szCs w:val="22"/>
        </w:rPr>
        <w:t> </w:t>
      </w:r>
    </w:p>
    <w:p w14:paraId="171EAAC6" w14:textId="77777777" w:rsidR="00B82800" w:rsidRPr="00055161" w:rsidRDefault="00B82800" w:rsidP="00534940">
      <w:pPr>
        <w:pStyle w:val="paragraph"/>
        <w:numPr>
          <w:ilvl w:val="0"/>
          <w:numId w:val="26"/>
        </w:numPr>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00000"/>
          <w:sz w:val="22"/>
          <w:szCs w:val="22"/>
        </w:rPr>
        <w:t>SEA report and minutes of meeting where it was discussed with actions being recorded.</w:t>
      </w:r>
      <w:r w:rsidRPr="00055161">
        <w:rPr>
          <w:rStyle w:val="eop"/>
          <w:rFonts w:ascii="Arial" w:hAnsi="Arial" w:cs="Arial"/>
          <w:color w:val="000000"/>
          <w:sz w:val="22"/>
          <w:szCs w:val="22"/>
        </w:rPr>
        <w:t> </w:t>
      </w:r>
    </w:p>
    <w:p w14:paraId="0E8A274A" w14:textId="77777777" w:rsidR="00B82800" w:rsidRPr="00055161" w:rsidRDefault="00B82800" w:rsidP="00534940">
      <w:pPr>
        <w:pStyle w:val="paragraph"/>
        <w:numPr>
          <w:ilvl w:val="0"/>
          <w:numId w:val="26"/>
        </w:numPr>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00000"/>
          <w:sz w:val="22"/>
          <w:szCs w:val="22"/>
        </w:rPr>
        <w:t>The practice education/learning plan resulting from an SEA.</w:t>
      </w:r>
      <w:r w:rsidRPr="00055161">
        <w:rPr>
          <w:rStyle w:val="eop"/>
          <w:rFonts w:ascii="Arial" w:hAnsi="Arial" w:cs="Arial"/>
          <w:color w:val="000000"/>
          <w:sz w:val="22"/>
          <w:szCs w:val="22"/>
        </w:rPr>
        <w:t> </w:t>
      </w:r>
    </w:p>
    <w:p w14:paraId="65120A4D" w14:textId="77777777" w:rsidR="00B82800" w:rsidRPr="00055161" w:rsidRDefault="00B82800" w:rsidP="00534940">
      <w:pPr>
        <w:pStyle w:val="paragraph"/>
        <w:numPr>
          <w:ilvl w:val="0"/>
          <w:numId w:val="26"/>
        </w:numPr>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color w:val="000000"/>
          <w:sz w:val="22"/>
          <w:szCs w:val="22"/>
        </w:rPr>
        <w:t>Summaries of feedback from staff surveys, and action plans resulting from them</w:t>
      </w:r>
      <w:r w:rsidRPr="00055161">
        <w:rPr>
          <w:rStyle w:val="eop"/>
          <w:rFonts w:ascii="Arial" w:hAnsi="Arial" w:cs="Arial"/>
          <w:color w:val="000000"/>
          <w:sz w:val="22"/>
          <w:szCs w:val="22"/>
        </w:rPr>
        <w:t> </w:t>
      </w:r>
    </w:p>
    <w:p w14:paraId="002207F4" w14:textId="77777777" w:rsidR="00B82800" w:rsidRPr="00055161" w:rsidRDefault="00B82800" w:rsidP="00534940">
      <w:pPr>
        <w:pStyle w:val="paragraph"/>
        <w:numPr>
          <w:ilvl w:val="0"/>
          <w:numId w:val="26"/>
        </w:numPr>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PDSA, clinical audit, QI project</w:t>
      </w:r>
      <w:r w:rsidRPr="00055161">
        <w:rPr>
          <w:rStyle w:val="eop"/>
          <w:rFonts w:ascii="Arial" w:hAnsi="Arial" w:cs="Arial"/>
          <w:sz w:val="22"/>
          <w:szCs w:val="22"/>
        </w:rPr>
        <w:t> </w:t>
      </w:r>
    </w:p>
    <w:p w14:paraId="3497BA83" w14:textId="77777777" w:rsidR="00B82800" w:rsidRPr="00055161" w:rsidRDefault="00B82800" w:rsidP="007E5303">
      <w:pPr>
        <w:pStyle w:val="paragraph"/>
        <w:spacing w:before="0" w:beforeAutospacing="0" w:after="0" w:afterAutospacing="0"/>
        <w:ind w:left="765"/>
        <w:jc w:val="both"/>
        <w:textAlignment w:val="baseline"/>
        <w:rPr>
          <w:rFonts w:ascii="Arial" w:hAnsi="Arial" w:cs="Arial"/>
          <w:sz w:val="22"/>
          <w:szCs w:val="22"/>
        </w:rPr>
      </w:pPr>
      <w:r w:rsidRPr="00055161">
        <w:rPr>
          <w:rStyle w:val="eop"/>
          <w:rFonts w:ascii="Arial" w:hAnsi="Arial" w:cs="Arial"/>
          <w:color w:val="000000"/>
          <w:sz w:val="22"/>
          <w:szCs w:val="22"/>
        </w:rPr>
        <w:t> </w:t>
      </w:r>
    </w:p>
    <w:p w14:paraId="3BDB0723" w14:textId="47217CD5"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What to demonstrate to self-assess as level 4 for this matrix?  </w:t>
      </w:r>
      <w:r w:rsidRPr="00055161">
        <w:rPr>
          <w:rStyle w:val="eop"/>
          <w:rFonts w:ascii="Arial" w:hAnsi="Arial" w:cs="Arial"/>
          <w:color w:val="0F4761"/>
          <w:sz w:val="22"/>
          <w:szCs w:val="22"/>
        </w:rPr>
        <w:t> </w:t>
      </w:r>
    </w:p>
    <w:p w14:paraId="00DB578D" w14:textId="77777777" w:rsidR="00534940" w:rsidRPr="00055161" w:rsidRDefault="00534940" w:rsidP="00534940">
      <w:pPr>
        <w:jc w:val="both"/>
        <w:rPr>
          <w:rFonts w:ascii="Arial" w:hAnsi="Arial" w:cs="Arial"/>
          <w:b/>
          <w:bCs/>
        </w:rPr>
      </w:pPr>
      <w:bookmarkStart w:id="5" w:name="_Hlk161915653"/>
      <w:bookmarkStart w:id="6" w:name="_Hlk161923824"/>
      <w:r w:rsidRPr="00055161">
        <w:rPr>
          <w:rFonts w:ascii="Arial" w:hAnsi="Arial" w:cs="Arial"/>
          <w:b/>
          <w:bCs/>
        </w:rPr>
        <w:t>Level 4:</w:t>
      </w:r>
      <w:r w:rsidRPr="00055161">
        <w:rPr>
          <w:rFonts w:ascii="Arial" w:hAnsi="Arial" w:cs="Arial"/>
        </w:rPr>
        <w:t xml:space="preserve"> </w:t>
      </w:r>
      <w:r w:rsidRPr="00055161">
        <w:rPr>
          <w:rFonts w:ascii="Arial" w:hAnsi="Arial" w:cs="Arial"/>
          <w:b/>
          <w:bCs/>
        </w:rPr>
        <w:t xml:space="preserve">Substantial Assurance. </w:t>
      </w:r>
      <w:r w:rsidRPr="00055161">
        <w:rPr>
          <w:rFonts w:ascii="Arial" w:hAnsi="Arial" w:cs="Arial"/>
        </w:rPr>
        <w:t xml:space="preserve">The Practice can demonstrate that </w:t>
      </w:r>
      <w:r w:rsidRPr="00055161">
        <w:rPr>
          <w:rFonts w:ascii="Arial" w:hAnsi="Arial" w:cs="Arial"/>
          <w:b/>
          <w:bCs/>
        </w:rPr>
        <w:t>the practice team</w:t>
      </w:r>
      <w:r w:rsidRPr="00055161">
        <w:rPr>
          <w:rFonts w:ascii="Arial" w:hAnsi="Arial" w:cs="Arial"/>
        </w:rPr>
        <w:t xml:space="preserve"> </w:t>
      </w:r>
      <w:r w:rsidRPr="00055161">
        <w:rPr>
          <w:rFonts w:ascii="Arial" w:hAnsi="Arial" w:cs="Arial"/>
          <w:b/>
          <w:bCs/>
        </w:rPr>
        <w:t>works with an</w:t>
      </w:r>
      <w:r w:rsidRPr="00055161">
        <w:rPr>
          <w:rFonts w:ascii="Arial" w:hAnsi="Arial" w:cs="Arial"/>
        </w:rPr>
        <w:t xml:space="preserve"> </w:t>
      </w:r>
      <w:r w:rsidRPr="00055161">
        <w:rPr>
          <w:rFonts w:ascii="Arial" w:hAnsi="Arial" w:cs="Arial"/>
          <w:b/>
          <w:bCs/>
        </w:rPr>
        <w:t>effective monitoring system, with multiple learning cycles across the breadth of the matrix.</w:t>
      </w:r>
      <w:bookmarkEnd w:id="5"/>
    </w:p>
    <w:p w14:paraId="79BA6EB9" w14:textId="57659E8E" w:rsidR="00534940" w:rsidRPr="00055161" w:rsidRDefault="00915CA2" w:rsidP="00534940">
      <w:pPr>
        <w:jc w:val="both"/>
        <w:rPr>
          <w:rFonts w:ascii="Arial" w:hAnsi="Arial" w:cs="Arial"/>
        </w:rPr>
      </w:pPr>
      <w:r w:rsidRPr="00055161">
        <w:rPr>
          <w:rFonts w:ascii="Arial" w:hAnsi="Arial" w:cs="Arial"/>
          <w:noProof/>
        </w:rPr>
        <w:drawing>
          <wp:inline distT="0" distB="0" distL="0" distR="0" wp14:anchorId="7080846D" wp14:editId="0D653772">
            <wp:extent cx="4676775" cy="1600200"/>
            <wp:effectExtent l="0" t="0" r="9525" b="0"/>
            <wp:docPr id="10" name="Picture 9" descr="A black and white logo&#10;&#10;Description automatically generated with medium confidence">
              <a:extLst xmlns:a="http://schemas.openxmlformats.org/drawingml/2006/main">
                <a:ext uri="{FF2B5EF4-FFF2-40B4-BE49-F238E27FC236}">
                  <a16:creationId xmlns:a16="http://schemas.microsoft.com/office/drawing/2014/main" id="{FEEC1B35-C44F-1580-3FF4-BAC832D240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black and white logo&#10;&#10;Description automatically generated with medium confidence">
                      <a:extLst>
                        <a:ext uri="{FF2B5EF4-FFF2-40B4-BE49-F238E27FC236}">
                          <a16:creationId xmlns:a16="http://schemas.microsoft.com/office/drawing/2014/main" id="{FEEC1B35-C44F-1580-3FF4-BAC832D24039}"/>
                        </a:ext>
                      </a:extLst>
                    </pic:cNvPr>
                    <pic:cNvPicPr>
                      <a:picLocks noChangeAspect="1"/>
                    </pic:cNvPicPr>
                  </pic:nvPicPr>
                  <pic:blipFill>
                    <a:blip r:embed="rId13"/>
                    <a:stretch>
                      <a:fillRect/>
                    </a:stretch>
                  </pic:blipFill>
                  <pic:spPr>
                    <a:xfrm>
                      <a:off x="0" y="0"/>
                      <a:ext cx="4676775" cy="1600200"/>
                    </a:xfrm>
                    <a:prstGeom prst="rect">
                      <a:avLst/>
                    </a:prstGeom>
                  </pic:spPr>
                </pic:pic>
              </a:graphicData>
            </a:graphic>
          </wp:inline>
        </w:drawing>
      </w:r>
    </w:p>
    <w:bookmarkEnd w:id="6"/>
    <w:p w14:paraId="7D6188B8" w14:textId="5A2E31D4" w:rsidR="00B82800" w:rsidRPr="00055161" w:rsidRDefault="0053494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R</w:t>
      </w:r>
      <w:r w:rsidR="00B82800" w:rsidRPr="00055161">
        <w:rPr>
          <w:rStyle w:val="normaltextrun"/>
          <w:rFonts w:ascii="Arial" w:hAnsi="Arial" w:cs="Arial"/>
          <w:sz w:val="22"/>
          <w:szCs w:val="22"/>
        </w:rPr>
        <w:t>eflect on  </w:t>
      </w:r>
      <w:r w:rsidR="00B82800" w:rsidRPr="00055161">
        <w:rPr>
          <w:rStyle w:val="eop"/>
          <w:rFonts w:ascii="Arial" w:hAnsi="Arial" w:cs="Arial"/>
          <w:sz w:val="22"/>
          <w:szCs w:val="22"/>
        </w:rPr>
        <w:t> </w:t>
      </w:r>
    </w:p>
    <w:p w14:paraId="21C70371" w14:textId="77777777" w:rsidR="00B82800" w:rsidRPr="00055161" w:rsidRDefault="00B82800" w:rsidP="00416F69">
      <w:pPr>
        <w:pStyle w:val="paragraph"/>
        <w:numPr>
          <w:ilvl w:val="0"/>
          <w:numId w:val="27"/>
        </w:numPr>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level 2 being a decision to implement a change, but without evaluation  </w:t>
      </w:r>
      <w:r w:rsidRPr="00055161">
        <w:rPr>
          <w:rStyle w:val="eop"/>
          <w:rFonts w:ascii="Arial" w:hAnsi="Arial" w:cs="Arial"/>
          <w:sz w:val="22"/>
          <w:szCs w:val="22"/>
        </w:rPr>
        <w:t> </w:t>
      </w:r>
    </w:p>
    <w:p w14:paraId="6ADBBE9F" w14:textId="77777777" w:rsidR="00B82800" w:rsidRPr="00055161" w:rsidRDefault="00B82800" w:rsidP="00416F69">
      <w:pPr>
        <w:pStyle w:val="paragraph"/>
        <w:numPr>
          <w:ilvl w:val="0"/>
          <w:numId w:val="27"/>
        </w:numPr>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level 3 being an implemented change with documented evaluation </w:t>
      </w:r>
      <w:r w:rsidRPr="00055161">
        <w:rPr>
          <w:rStyle w:val="eop"/>
          <w:rFonts w:ascii="Arial" w:hAnsi="Arial" w:cs="Arial"/>
          <w:sz w:val="22"/>
          <w:szCs w:val="22"/>
        </w:rPr>
        <w:t> </w:t>
      </w:r>
    </w:p>
    <w:p w14:paraId="0B2CB8ED" w14:textId="6DE01C67" w:rsidR="00B82800" w:rsidRPr="00055161" w:rsidRDefault="00B82800" w:rsidP="00416F69">
      <w:pPr>
        <w:pStyle w:val="paragraph"/>
        <w:numPr>
          <w:ilvl w:val="0"/>
          <w:numId w:val="27"/>
        </w:numPr>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 xml:space="preserve">level 4 would be that implemented change with evidence of repeated evaluation and wider participation of the practice team. This will be consistent with several changes that have become firmly embedded in the practice’s culture and is now </w:t>
      </w:r>
      <w:r w:rsidRPr="00055161">
        <w:rPr>
          <w:rStyle w:val="normaltextrun"/>
          <w:rFonts w:ascii="Arial" w:hAnsi="Arial" w:cs="Arial"/>
          <w:i/>
          <w:iCs/>
          <w:sz w:val="22"/>
          <w:szCs w:val="22"/>
        </w:rPr>
        <w:t>business as usual.</w:t>
      </w:r>
      <w:r w:rsidRPr="00055161">
        <w:rPr>
          <w:rStyle w:val="eop"/>
          <w:rFonts w:ascii="Arial" w:hAnsi="Arial" w:cs="Arial"/>
          <w:sz w:val="22"/>
          <w:szCs w:val="22"/>
        </w:rPr>
        <w:t> </w:t>
      </w:r>
    </w:p>
    <w:p w14:paraId="4DBF0396"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eop"/>
          <w:rFonts w:ascii="Arial" w:hAnsi="Arial" w:cs="Arial"/>
          <w:sz w:val="22"/>
          <w:szCs w:val="22"/>
        </w:rPr>
        <w:t> </w:t>
      </w:r>
    </w:p>
    <w:p w14:paraId="491F5D2B" w14:textId="4A1E37A1" w:rsidR="008B0826"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b/>
          <w:bCs/>
          <w:color w:val="000000"/>
          <w:sz w:val="22"/>
          <w:szCs w:val="22"/>
        </w:rPr>
        <w:t>Examples</w:t>
      </w:r>
      <w:r w:rsidRPr="00055161">
        <w:rPr>
          <w:rStyle w:val="normaltextrun"/>
          <w:rFonts w:ascii="Arial" w:hAnsi="Arial" w:cs="Arial"/>
          <w:color w:val="000000"/>
          <w:sz w:val="22"/>
          <w:szCs w:val="22"/>
        </w:rPr>
        <w:t xml:space="preserve"> (not an exhaustive list) satisfying level 4 self-assessment could include: </w:t>
      </w:r>
      <w:r w:rsidRPr="00055161">
        <w:rPr>
          <w:rStyle w:val="eop"/>
          <w:rFonts w:ascii="Arial" w:hAnsi="Arial" w:cs="Arial"/>
          <w:color w:val="000000"/>
          <w:sz w:val="22"/>
          <w:szCs w:val="22"/>
        </w:rPr>
        <w:t> </w:t>
      </w:r>
    </w:p>
    <w:p w14:paraId="6292523B" w14:textId="52D18293" w:rsidR="008B0826" w:rsidRPr="00055161" w:rsidRDefault="008B0826" w:rsidP="00416F69">
      <w:pPr>
        <w:pStyle w:val="paragraph"/>
        <w:numPr>
          <w:ilvl w:val="0"/>
          <w:numId w:val="28"/>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Identifying Risks to Patient Safety</w:t>
      </w:r>
      <w:r w:rsidR="00EE36F9" w:rsidRPr="00055161">
        <w:rPr>
          <w:rFonts w:ascii="Arial" w:hAnsi="Arial" w:cs="Arial"/>
          <w:b/>
          <w:bCs/>
          <w:i/>
          <w:iCs/>
          <w:sz w:val="22"/>
          <w:szCs w:val="22"/>
        </w:rPr>
        <w:t xml:space="preserve"> – </w:t>
      </w:r>
      <w:r w:rsidR="00EE36F9" w:rsidRPr="00055161">
        <w:rPr>
          <w:rFonts w:ascii="Arial" w:hAnsi="Arial" w:cs="Arial"/>
          <w:sz w:val="22"/>
          <w:szCs w:val="22"/>
        </w:rPr>
        <w:t xml:space="preserve">By now </w:t>
      </w:r>
      <w:r w:rsidR="00416F69" w:rsidRPr="00055161">
        <w:rPr>
          <w:rFonts w:ascii="Arial" w:hAnsi="Arial" w:cs="Arial"/>
          <w:sz w:val="22"/>
          <w:szCs w:val="22"/>
        </w:rPr>
        <w:t>the</w:t>
      </w:r>
      <w:r w:rsidR="00EE36F9" w:rsidRPr="00055161">
        <w:rPr>
          <w:rFonts w:ascii="Arial" w:hAnsi="Arial" w:cs="Arial"/>
          <w:sz w:val="22"/>
          <w:szCs w:val="22"/>
        </w:rPr>
        <w:t xml:space="preserve"> SEA meetings are held on a routine basis with evidence of collation of risks by themes recorded. One of the GP partners is the Clinical Governance Lead and has taken leadership of these meetings. </w:t>
      </w:r>
      <w:r w:rsidR="4CF3F7FF" w:rsidRPr="00055161">
        <w:rPr>
          <w:rFonts w:ascii="Arial" w:hAnsi="Arial" w:cs="Arial"/>
          <w:sz w:val="22"/>
          <w:szCs w:val="22"/>
        </w:rPr>
        <w:t xml:space="preserve">They </w:t>
      </w:r>
      <w:r w:rsidR="00EE36F9" w:rsidRPr="00055161">
        <w:rPr>
          <w:rFonts w:ascii="Arial" w:hAnsi="Arial" w:cs="Arial"/>
          <w:sz w:val="22"/>
          <w:szCs w:val="22"/>
        </w:rPr>
        <w:t>ha</w:t>
      </w:r>
      <w:r w:rsidR="3471E477" w:rsidRPr="00055161">
        <w:rPr>
          <w:rFonts w:ascii="Arial" w:hAnsi="Arial" w:cs="Arial"/>
          <w:sz w:val="22"/>
          <w:szCs w:val="22"/>
        </w:rPr>
        <w:t>d</w:t>
      </w:r>
      <w:r w:rsidR="00EE36F9" w:rsidRPr="00055161">
        <w:rPr>
          <w:rFonts w:ascii="Arial" w:hAnsi="Arial" w:cs="Arial"/>
          <w:sz w:val="22"/>
          <w:szCs w:val="22"/>
        </w:rPr>
        <w:t xml:space="preserve"> decided that these meetings would</w:t>
      </w:r>
      <w:r w:rsidR="001613A9" w:rsidRPr="00055161">
        <w:rPr>
          <w:rFonts w:ascii="Arial" w:hAnsi="Arial" w:cs="Arial"/>
          <w:sz w:val="22"/>
          <w:szCs w:val="22"/>
        </w:rPr>
        <w:t xml:space="preserve"> now be called “Patient Safety” and would</w:t>
      </w:r>
      <w:r w:rsidR="00EE36F9" w:rsidRPr="00055161">
        <w:rPr>
          <w:rFonts w:ascii="Arial" w:hAnsi="Arial" w:cs="Arial"/>
          <w:sz w:val="22"/>
          <w:szCs w:val="22"/>
        </w:rPr>
        <w:t xml:space="preserve"> also be a good forum to collate learning </w:t>
      </w:r>
      <w:r w:rsidR="001613A9" w:rsidRPr="00055161">
        <w:rPr>
          <w:rFonts w:ascii="Arial" w:hAnsi="Arial" w:cs="Arial"/>
          <w:sz w:val="22"/>
          <w:szCs w:val="22"/>
        </w:rPr>
        <w:t xml:space="preserve">on patient safety </w:t>
      </w:r>
      <w:r w:rsidR="00EE36F9" w:rsidRPr="00055161">
        <w:rPr>
          <w:rFonts w:ascii="Arial" w:hAnsi="Arial" w:cs="Arial"/>
          <w:sz w:val="22"/>
          <w:szCs w:val="22"/>
        </w:rPr>
        <w:t>from claims and concerns</w:t>
      </w:r>
      <w:r w:rsidR="001613A9" w:rsidRPr="00055161">
        <w:rPr>
          <w:rFonts w:ascii="Arial" w:hAnsi="Arial" w:cs="Arial"/>
          <w:sz w:val="22"/>
          <w:szCs w:val="22"/>
        </w:rPr>
        <w:t xml:space="preserve">, including learning points for the practice identified by GMPI and the Ombudsman, together with reviewing all DATIX/Yellow Card Scheme submissions, data from the Prescribing Safety Tool (Audit+) and alerts received from organisations outside the practice.  The practice is now able to </w:t>
      </w:r>
      <w:r w:rsidR="001613A9" w:rsidRPr="00055161">
        <w:rPr>
          <w:rFonts w:ascii="Arial" w:hAnsi="Arial" w:cs="Arial"/>
          <w:b/>
          <w:bCs/>
          <w:i/>
          <w:iCs/>
          <w:sz w:val="22"/>
          <w:szCs w:val="22"/>
        </w:rPr>
        <w:t xml:space="preserve">substantially assure </w:t>
      </w:r>
      <w:r w:rsidR="001613A9" w:rsidRPr="00055161">
        <w:rPr>
          <w:rFonts w:ascii="Arial" w:hAnsi="Arial" w:cs="Arial"/>
          <w:sz w:val="22"/>
          <w:szCs w:val="22"/>
        </w:rPr>
        <w:t xml:space="preserve">its approach to patient safety and document that its approach is proactive, and not merely reactive.  </w:t>
      </w:r>
    </w:p>
    <w:p w14:paraId="6B5D9C1E" w14:textId="50BB37E0" w:rsidR="001613A9" w:rsidRPr="00055161" w:rsidRDefault="008B0826" w:rsidP="00416F69">
      <w:pPr>
        <w:pStyle w:val="paragraph"/>
        <w:numPr>
          <w:ilvl w:val="0"/>
          <w:numId w:val="28"/>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Reporting Patient Safety Incidents</w:t>
      </w:r>
      <w:r w:rsidR="001613A9" w:rsidRPr="00055161">
        <w:rPr>
          <w:rFonts w:ascii="Arial" w:hAnsi="Arial" w:cs="Arial"/>
          <w:b/>
          <w:bCs/>
          <w:i/>
          <w:iCs/>
          <w:sz w:val="22"/>
          <w:szCs w:val="22"/>
        </w:rPr>
        <w:t xml:space="preserve">- </w:t>
      </w:r>
      <w:r w:rsidR="001613A9" w:rsidRPr="00055161">
        <w:rPr>
          <w:rFonts w:ascii="Arial" w:hAnsi="Arial" w:cs="Arial"/>
          <w:sz w:val="22"/>
          <w:szCs w:val="22"/>
        </w:rPr>
        <w:t>Through  well-advanced systems,</w:t>
      </w:r>
      <w:r w:rsidR="00416F69" w:rsidRPr="00055161">
        <w:rPr>
          <w:rFonts w:ascii="Arial" w:hAnsi="Arial" w:cs="Arial"/>
          <w:sz w:val="22"/>
          <w:szCs w:val="22"/>
        </w:rPr>
        <w:t xml:space="preserve"> </w:t>
      </w:r>
      <w:r w:rsidR="001613A9" w:rsidRPr="00055161">
        <w:rPr>
          <w:rFonts w:ascii="Arial" w:hAnsi="Arial" w:cs="Arial"/>
          <w:sz w:val="22"/>
          <w:szCs w:val="22"/>
        </w:rPr>
        <w:t xml:space="preserve"> can prove that </w:t>
      </w:r>
      <w:r w:rsidR="00416F69" w:rsidRPr="00055161">
        <w:rPr>
          <w:rFonts w:ascii="Arial" w:hAnsi="Arial" w:cs="Arial"/>
          <w:sz w:val="22"/>
          <w:szCs w:val="22"/>
        </w:rPr>
        <w:t>the</w:t>
      </w:r>
      <w:r w:rsidR="001613A9" w:rsidRPr="00055161">
        <w:rPr>
          <w:rFonts w:ascii="Arial" w:hAnsi="Arial" w:cs="Arial"/>
          <w:sz w:val="22"/>
          <w:szCs w:val="22"/>
        </w:rPr>
        <w:t xml:space="preserve"> practice plays an important role in reporting patient safety incidents through a number of ways. It has a record of such reporting going back years and can prove that such reporting has become more comprehensive.</w:t>
      </w:r>
    </w:p>
    <w:p w14:paraId="47D56E1F" w14:textId="5F1171F9" w:rsidR="008B0826" w:rsidRPr="00055161" w:rsidRDefault="008B0826" w:rsidP="00416F69">
      <w:pPr>
        <w:pStyle w:val="paragraph"/>
        <w:numPr>
          <w:ilvl w:val="0"/>
          <w:numId w:val="28"/>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Receiving Alerts on Patient Safety</w:t>
      </w:r>
      <w:r w:rsidR="001613A9" w:rsidRPr="00055161">
        <w:rPr>
          <w:rFonts w:ascii="Arial" w:hAnsi="Arial" w:cs="Arial"/>
          <w:b/>
          <w:bCs/>
          <w:i/>
          <w:iCs/>
          <w:sz w:val="22"/>
          <w:szCs w:val="22"/>
        </w:rPr>
        <w:t xml:space="preserve"> – </w:t>
      </w:r>
      <w:r w:rsidR="001613A9" w:rsidRPr="00055161">
        <w:rPr>
          <w:rFonts w:ascii="Arial" w:hAnsi="Arial" w:cs="Arial"/>
          <w:sz w:val="22"/>
          <w:szCs w:val="22"/>
        </w:rPr>
        <w:t xml:space="preserve">The practice has documentation going back years of receiving and acting on alerts received from other organisations on patient safety. It has documented how it has intervened on this information to protect its patients, and that it has ensured that such interventions have had lasting effects – i.e. that the changes have become embedded in the practice systems and re-evaluated. </w:t>
      </w:r>
    </w:p>
    <w:p w14:paraId="61EE7A45" w14:textId="266610E7" w:rsidR="008B0826" w:rsidRPr="00055161" w:rsidRDefault="008B0826" w:rsidP="00416F69">
      <w:pPr>
        <w:pStyle w:val="paragraph"/>
        <w:numPr>
          <w:ilvl w:val="0"/>
          <w:numId w:val="28"/>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Assuring Prescribing Safety</w:t>
      </w:r>
      <w:r w:rsidR="001613A9" w:rsidRPr="00055161">
        <w:rPr>
          <w:rFonts w:ascii="Arial" w:hAnsi="Arial" w:cs="Arial"/>
          <w:b/>
          <w:bCs/>
          <w:i/>
          <w:iCs/>
          <w:sz w:val="22"/>
          <w:szCs w:val="22"/>
        </w:rPr>
        <w:t xml:space="preserve"> – </w:t>
      </w:r>
      <w:r w:rsidR="001613A9" w:rsidRPr="00055161">
        <w:rPr>
          <w:rFonts w:ascii="Arial" w:hAnsi="Arial" w:cs="Arial"/>
          <w:sz w:val="22"/>
          <w:szCs w:val="22"/>
        </w:rPr>
        <w:t xml:space="preserve">The Prescribing Safety Tool (Audit+) is now routinely used, and findings from it reported regularly in practice learning sessions. It informs the practice’s </w:t>
      </w:r>
      <w:r w:rsidR="00DD06AC" w:rsidRPr="00055161">
        <w:rPr>
          <w:rFonts w:ascii="Arial" w:hAnsi="Arial" w:cs="Arial"/>
          <w:sz w:val="22"/>
          <w:szCs w:val="22"/>
        </w:rPr>
        <w:t xml:space="preserve">prescribing strategy as well as disease-specific learning sessions. Interventions arising from these data are fully shared with the whole practice team to ensure that the safety risks identified are fully recognised and don’t recur. The practice can demonstrate year-on-year learning from the data generated. </w:t>
      </w:r>
    </w:p>
    <w:p w14:paraId="14D58F32" w14:textId="04F8062F" w:rsidR="008B0826" w:rsidRPr="00055161" w:rsidRDefault="008B0826" w:rsidP="00416F69">
      <w:pPr>
        <w:pStyle w:val="paragraph"/>
        <w:numPr>
          <w:ilvl w:val="0"/>
          <w:numId w:val="28"/>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Avoiding Preventable Harm</w:t>
      </w:r>
      <w:r w:rsidR="00DD06AC" w:rsidRPr="00055161">
        <w:rPr>
          <w:rFonts w:ascii="Arial" w:hAnsi="Arial" w:cs="Arial"/>
          <w:b/>
          <w:bCs/>
          <w:i/>
          <w:iCs/>
          <w:sz w:val="22"/>
          <w:szCs w:val="22"/>
        </w:rPr>
        <w:t xml:space="preserve"> – </w:t>
      </w:r>
      <w:r w:rsidR="00DD06AC" w:rsidRPr="00055161">
        <w:rPr>
          <w:rFonts w:ascii="Arial" w:hAnsi="Arial" w:cs="Arial"/>
          <w:sz w:val="22"/>
          <w:szCs w:val="22"/>
        </w:rPr>
        <w:t>Since the junior partner’s original identification of a poorly managed PMR patient, the practice can now assure that its systems for managing PMR have been greatly improved</w:t>
      </w:r>
      <w:r w:rsidR="02C0FBDD" w:rsidRPr="00055161">
        <w:rPr>
          <w:rFonts w:ascii="Arial" w:hAnsi="Arial" w:cs="Arial"/>
          <w:sz w:val="22"/>
          <w:szCs w:val="22"/>
        </w:rPr>
        <w:t xml:space="preserve"> and regularly audited</w:t>
      </w:r>
      <w:r w:rsidR="00DD06AC" w:rsidRPr="00055161">
        <w:rPr>
          <w:rFonts w:ascii="Arial" w:hAnsi="Arial" w:cs="Arial"/>
          <w:sz w:val="22"/>
          <w:szCs w:val="22"/>
        </w:rPr>
        <w:t xml:space="preserve">, </w:t>
      </w:r>
      <w:r w:rsidR="13EB8F6B" w:rsidRPr="00055161">
        <w:rPr>
          <w:rFonts w:ascii="Arial" w:hAnsi="Arial" w:cs="Arial"/>
          <w:sz w:val="22"/>
          <w:szCs w:val="22"/>
        </w:rPr>
        <w:t xml:space="preserve">over multiple learning </w:t>
      </w:r>
      <w:r w:rsidR="02DFBBEE" w:rsidRPr="00055161">
        <w:rPr>
          <w:rFonts w:ascii="Arial" w:hAnsi="Arial" w:cs="Arial"/>
          <w:sz w:val="22"/>
          <w:szCs w:val="22"/>
        </w:rPr>
        <w:t>cycles</w:t>
      </w:r>
      <w:r w:rsidR="4DE983DF" w:rsidRPr="00055161">
        <w:rPr>
          <w:rFonts w:ascii="Arial" w:hAnsi="Arial" w:cs="Arial"/>
          <w:sz w:val="22"/>
          <w:szCs w:val="22"/>
        </w:rPr>
        <w:t>.</w:t>
      </w:r>
      <w:r w:rsidR="00DD06AC" w:rsidRPr="00055161">
        <w:rPr>
          <w:rFonts w:ascii="Arial" w:hAnsi="Arial" w:cs="Arial"/>
          <w:sz w:val="22"/>
          <w:szCs w:val="22"/>
        </w:rPr>
        <w:t xml:space="preserve"> </w:t>
      </w:r>
    </w:p>
    <w:p w14:paraId="5FE33ABE" w14:textId="4A820A55" w:rsidR="008B0826" w:rsidRPr="00055161" w:rsidRDefault="008B0826" w:rsidP="00416F69">
      <w:pPr>
        <w:pStyle w:val="paragraph"/>
        <w:numPr>
          <w:ilvl w:val="0"/>
          <w:numId w:val="28"/>
        </w:numPr>
        <w:spacing w:before="0" w:beforeAutospacing="0" w:after="0" w:afterAutospacing="0"/>
        <w:jc w:val="both"/>
        <w:textAlignment w:val="baseline"/>
        <w:rPr>
          <w:rFonts w:ascii="Arial" w:hAnsi="Arial" w:cs="Arial"/>
          <w:b/>
          <w:bCs/>
          <w:i/>
          <w:iCs/>
          <w:sz w:val="22"/>
          <w:szCs w:val="22"/>
        </w:rPr>
      </w:pPr>
      <w:r w:rsidRPr="00055161">
        <w:rPr>
          <w:rFonts w:ascii="Arial" w:hAnsi="Arial" w:cs="Arial"/>
          <w:b/>
          <w:bCs/>
          <w:i/>
          <w:iCs/>
          <w:sz w:val="22"/>
          <w:szCs w:val="22"/>
        </w:rPr>
        <w:t>Actively Promoting Health, Safety, and Welfare</w:t>
      </w:r>
      <w:r w:rsidR="00DD06AC" w:rsidRPr="00055161">
        <w:rPr>
          <w:rFonts w:ascii="Arial" w:hAnsi="Arial" w:cs="Arial"/>
          <w:sz w:val="22"/>
          <w:szCs w:val="22"/>
        </w:rPr>
        <w:t xml:space="preserve"> – the practice can now demonstrate year on year evaluation of its influenza vaccination programme and has extended the learning it has obtained </w:t>
      </w:r>
      <w:r w:rsidR="7CDE979A" w:rsidRPr="00055161">
        <w:rPr>
          <w:rFonts w:ascii="Arial" w:hAnsi="Arial" w:cs="Arial"/>
          <w:sz w:val="22"/>
          <w:szCs w:val="22"/>
        </w:rPr>
        <w:t>from</w:t>
      </w:r>
      <w:r w:rsidR="00DD06AC" w:rsidRPr="00055161">
        <w:rPr>
          <w:rFonts w:ascii="Arial" w:hAnsi="Arial" w:cs="Arial"/>
          <w:sz w:val="22"/>
          <w:szCs w:val="22"/>
        </w:rPr>
        <w:t xml:space="preserve"> this to improving its childhood vaccination programmes, driven also by concern about the national implications of dwindling MMR uptake. It can clearly document how it has approached these issues and how it has evaluated the effectiveness of changes to strategies. </w:t>
      </w:r>
    </w:p>
    <w:p w14:paraId="3FE60B79" w14:textId="77777777" w:rsidR="008B0826" w:rsidRPr="00055161" w:rsidRDefault="008B0826" w:rsidP="00416F69">
      <w:pPr>
        <w:pStyle w:val="paragraph"/>
        <w:spacing w:before="0" w:beforeAutospacing="0" w:after="0" w:afterAutospacing="0"/>
        <w:jc w:val="both"/>
        <w:textAlignment w:val="baseline"/>
        <w:rPr>
          <w:rFonts w:ascii="Arial" w:hAnsi="Arial" w:cs="Arial"/>
          <w:b/>
          <w:bCs/>
          <w:i/>
          <w:iCs/>
          <w:sz w:val="22"/>
          <w:szCs w:val="22"/>
        </w:rPr>
      </w:pPr>
    </w:p>
    <w:p w14:paraId="57ED8FAC" w14:textId="7F734516"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 xml:space="preserve">Typically, a practice self-assessing as level 4 will have </w:t>
      </w:r>
      <w:r w:rsidRPr="00055161">
        <w:rPr>
          <w:rStyle w:val="normaltextrun"/>
          <w:rFonts w:ascii="Arial" w:hAnsi="Arial" w:cs="Arial"/>
          <w:b/>
          <w:bCs/>
          <w:sz w:val="22"/>
          <w:szCs w:val="22"/>
        </w:rPr>
        <w:t xml:space="preserve">multiple examples </w:t>
      </w:r>
      <w:r w:rsidRPr="00055161">
        <w:rPr>
          <w:rStyle w:val="normaltextrun"/>
          <w:rFonts w:ascii="Arial" w:hAnsi="Arial" w:cs="Arial"/>
          <w:sz w:val="22"/>
          <w:szCs w:val="22"/>
        </w:rPr>
        <w:t xml:space="preserve">for this matrix rather than relying on one category of change with multiple cycles. If uncertain as to whether </w:t>
      </w:r>
      <w:r w:rsidR="00416F69" w:rsidRPr="00055161">
        <w:rPr>
          <w:rStyle w:val="normaltextrun"/>
          <w:rFonts w:ascii="Arial" w:hAnsi="Arial" w:cs="Arial"/>
          <w:sz w:val="22"/>
          <w:szCs w:val="22"/>
        </w:rPr>
        <w:t>the</w:t>
      </w:r>
      <w:r w:rsidRPr="00055161">
        <w:rPr>
          <w:rStyle w:val="normaltextrun"/>
          <w:rFonts w:ascii="Arial" w:hAnsi="Arial" w:cs="Arial"/>
          <w:sz w:val="22"/>
          <w:szCs w:val="22"/>
        </w:rPr>
        <w:t xml:space="preserve"> practice satisfies this “</w:t>
      </w:r>
      <w:r w:rsidRPr="00055161">
        <w:rPr>
          <w:rStyle w:val="normaltextrun"/>
          <w:rFonts w:ascii="Arial" w:hAnsi="Arial" w:cs="Arial"/>
          <w:b/>
          <w:bCs/>
          <w:i/>
          <w:iCs/>
          <w:sz w:val="22"/>
          <w:szCs w:val="22"/>
        </w:rPr>
        <w:t>substantial assurance</w:t>
      </w:r>
      <w:r w:rsidRPr="00055161">
        <w:rPr>
          <w:rStyle w:val="normaltextrun"/>
          <w:rFonts w:ascii="Arial" w:hAnsi="Arial" w:cs="Arial"/>
          <w:sz w:val="22"/>
          <w:szCs w:val="22"/>
        </w:rPr>
        <w:t>” criterion, opt for a level 3 self-assessment, and aspire for level 4 when</w:t>
      </w:r>
      <w:r w:rsidR="00416F69" w:rsidRPr="00055161">
        <w:rPr>
          <w:rStyle w:val="normaltextrun"/>
          <w:rFonts w:ascii="Arial" w:hAnsi="Arial" w:cs="Arial"/>
          <w:sz w:val="22"/>
          <w:szCs w:val="22"/>
        </w:rPr>
        <w:t xml:space="preserve"> </w:t>
      </w:r>
      <w:r w:rsidRPr="00055161">
        <w:rPr>
          <w:rStyle w:val="normaltextrun"/>
          <w:rFonts w:ascii="Arial" w:hAnsi="Arial" w:cs="Arial"/>
          <w:sz w:val="22"/>
          <w:szCs w:val="22"/>
        </w:rPr>
        <w:t>more evidence to assure this.  </w:t>
      </w:r>
      <w:r w:rsidRPr="00055161">
        <w:rPr>
          <w:rStyle w:val="eop"/>
          <w:rFonts w:ascii="Arial" w:hAnsi="Arial" w:cs="Arial"/>
          <w:sz w:val="22"/>
          <w:szCs w:val="22"/>
        </w:rPr>
        <w:t> </w:t>
      </w:r>
    </w:p>
    <w:p w14:paraId="4FAD8E87" w14:textId="77777777"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 </w:t>
      </w:r>
      <w:r w:rsidRPr="00055161">
        <w:rPr>
          <w:rStyle w:val="eop"/>
          <w:rFonts w:ascii="Arial" w:hAnsi="Arial" w:cs="Arial"/>
          <w:sz w:val="22"/>
          <w:szCs w:val="22"/>
        </w:rPr>
        <w:t> </w:t>
      </w:r>
    </w:p>
    <w:p w14:paraId="64D9C1AD" w14:textId="77777777" w:rsidR="00055161" w:rsidRPr="00055161" w:rsidRDefault="00055161" w:rsidP="007E5303">
      <w:pPr>
        <w:pStyle w:val="paragraph"/>
        <w:spacing w:before="0" w:beforeAutospacing="0" w:after="0" w:afterAutospacing="0"/>
        <w:jc w:val="both"/>
        <w:textAlignment w:val="baseline"/>
        <w:rPr>
          <w:rStyle w:val="normaltextrun"/>
          <w:rFonts w:ascii="Arial" w:hAnsi="Arial" w:cs="Arial"/>
          <w:color w:val="0F4761"/>
          <w:sz w:val="22"/>
          <w:szCs w:val="22"/>
        </w:rPr>
      </w:pPr>
    </w:p>
    <w:p w14:paraId="2D586E9E" w14:textId="77777777" w:rsidR="00055161" w:rsidRPr="00055161" w:rsidRDefault="00055161" w:rsidP="007E5303">
      <w:pPr>
        <w:pStyle w:val="paragraph"/>
        <w:spacing w:before="0" w:beforeAutospacing="0" w:after="0" w:afterAutospacing="0"/>
        <w:jc w:val="both"/>
        <w:textAlignment w:val="baseline"/>
        <w:rPr>
          <w:rStyle w:val="normaltextrun"/>
          <w:rFonts w:ascii="Arial" w:hAnsi="Arial" w:cs="Arial"/>
          <w:color w:val="0F4761"/>
          <w:sz w:val="22"/>
          <w:szCs w:val="22"/>
        </w:rPr>
      </w:pPr>
    </w:p>
    <w:p w14:paraId="5041B11A" w14:textId="10E7F2C0"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What  to demonstrate to self-assess as level 5 for this matrix?  </w:t>
      </w:r>
      <w:r w:rsidRPr="00055161">
        <w:rPr>
          <w:rStyle w:val="eop"/>
          <w:rFonts w:ascii="Arial" w:hAnsi="Arial" w:cs="Arial"/>
          <w:color w:val="0F4761"/>
          <w:sz w:val="22"/>
          <w:szCs w:val="22"/>
        </w:rPr>
        <w:t> </w:t>
      </w:r>
    </w:p>
    <w:p w14:paraId="40AE3F19" w14:textId="559126CB" w:rsidR="00416F69" w:rsidRPr="00055161" w:rsidRDefault="00416F69" w:rsidP="00055161">
      <w:pPr>
        <w:pStyle w:val="paragraph"/>
        <w:spacing w:before="0" w:beforeAutospacing="0" w:after="0" w:afterAutospacing="0"/>
        <w:jc w:val="both"/>
        <w:textAlignment w:val="baseline"/>
        <w:rPr>
          <w:rFonts w:ascii="Arial" w:hAnsi="Arial" w:cs="Arial"/>
          <w:sz w:val="22"/>
          <w:szCs w:val="22"/>
        </w:rPr>
      </w:pPr>
      <w:bookmarkStart w:id="7" w:name="_Hlk161915751"/>
      <w:bookmarkStart w:id="8" w:name="_Hlk161923845"/>
      <w:r w:rsidRPr="00055161">
        <w:rPr>
          <w:rFonts w:ascii="Arial" w:hAnsi="Arial" w:cs="Arial"/>
          <w:b/>
          <w:bCs/>
          <w:sz w:val="22"/>
          <w:szCs w:val="22"/>
        </w:rPr>
        <w:t>Level 5:</w:t>
      </w:r>
      <w:r w:rsidRPr="00055161">
        <w:rPr>
          <w:rFonts w:ascii="Arial" w:hAnsi="Arial" w:cs="Arial"/>
          <w:sz w:val="22"/>
          <w:szCs w:val="22"/>
        </w:rPr>
        <w:t xml:space="preserve"> </w:t>
      </w:r>
      <w:r w:rsidRPr="00055161">
        <w:rPr>
          <w:rFonts w:ascii="Arial" w:hAnsi="Arial" w:cs="Arial"/>
          <w:b/>
          <w:bCs/>
          <w:sz w:val="22"/>
          <w:szCs w:val="22"/>
        </w:rPr>
        <w:t>Exemplar.</w:t>
      </w:r>
      <w:r w:rsidRPr="00055161">
        <w:rPr>
          <w:rFonts w:ascii="Arial" w:hAnsi="Arial" w:cs="Arial"/>
          <w:sz w:val="22"/>
          <w:szCs w:val="22"/>
        </w:rPr>
        <w:t xml:space="preserve"> The Practice can demonstrate the Practice has an </w:t>
      </w:r>
      <w:r w:rsidRPr="00055161">
        <w:rPr>
          <w:rFonts w:ascii="Arial" w:hAnsi="Arial" w:cs="Arial"/>
          <w:b/>
          <w:bCs/>
          <w:sz w:val="22"/>
          <w:szCs w:val="22"/>
        </w:rPr>
        <w:t>effective monitoring system, with multiple learning cycles, AND the Practice can demonstrate the Practice has discussed the learning with peers outside of the Practice</w:t>
      </w:r>
      <w:r w:rsidRPr="00055161">
        <w:rPr>
          <w:rFonts w:ascii="Arial" w:hAnsi="Arial" w:cs="Arial"/>
          <w:sz w:val="22"/>
          <w:szCs w:val="22"/>
        </w:rPr>
        <w:t xml:space="preserve"> (e.g. at a GMS Collaborative/Cluster meeting, Primary Care Nursing Collaborative, GP Practice Premises Training Assessment etc).</w:t>
      </w:r>
      <w:bookmarkEnd w:id="7"/>
    </w:p>
    <w:p w14:paraId="77B77027" w14:textId="77777777" w:rsidR="00416F69" w:rsidRPr="00055161" w:rsidRDefault="00416F69" w:rsidP="00416F69">
      <w:pPr>
        <w:jc w:val="both"/>
        <w:rPr>
          <w:rFonts w:ascii="Arial" w:hAnsi="Arial" w:cs="Arial"/>
        </w:rPr>
      </w:pPr>
      <w:r w:rsidRPr="00055161">
        <w:rPr>
          <w:noProof/>
        </w:rPr>
        <w:drawing>
          <wp:inline distT="0" distB="0" distL="0" distR="0" wp14:anchorId="535692B6" wp14:editId="3B47246A">
            <wp:extent cx="1613140" cy="1239279"/>
            <wp:effectExtent l="0" t="0" r="6350" b="0"/>
            <wp:docPr id="37" name="Picture 36" descr="A diagram of a group of people&#10;&#10;Description automatically generated">
              <a:extLst xmlns:a="http://schemas.openxmlformats.org/drawingml/2006/main">
                <a:ext uri="{FF2B5EF4-FFF2-40B4-BE49-F238E27FC236}">
                  <a16:creationId xmlns:a16="http://schemas.microsoft.com/office/drawing/2014/main" id="{A6F464A6-95E1-196C-F543-B1EB41B4C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diagram of a group of people&#10;&#10;Description automatically generated">
                      <a:extLst>
                        <a:ext uri="{FF2B5EF4-FFF2-40B4-BE49-F238E27FC236}">
                          <a16:creationId xmlns:a16="http://schemas.microsoft.com/office/drawing/2014/main" id="{A6F464A6-95E1-196C-F543-B1EB41B4C22B}"/>
                        </a:ext>
                      </a:extLst>
                    </pic:cNvPr>
                    <pic:cNvPicPr>
                      <a:picLocks noChangeAspect="1"/>
                    </pic:cNvPicPr>
                  </pic:nvPicPr>
                  <pic:blipFill>
                    <a:blip r:embed="rId14"/>
                    <a:stretch>
                      <a:fillRect/>
                    </a:stretch>
                  </pic:blipFill>
                  <pic:spPr>
                    <a:xfrm>
                      <a:off x="0" y="0"/>
                      <a:ext cx="1617743" cy="1242815"/>
                    </a:xfrm>
                    <a:prstGeom prst="rect">
                      <a:avLst/>
                    </a:prstGeom>
                  </pic:spPr>
                </pic:pic>
              </a:graphicData>
            </a:graphic>
          </wp:inline>
        </w:drawing>
      </w:r>
    </w:p>
    <w:bookmarkEnd w:id="8"/>
    <w:p w14:paraId="67DB49C3" w14:textId="4C5A0A45"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sz w:val="22"/>
          <w:szCs w:val="22"/>
        </w:rPr>
        <w:t xml:space="preserve">This would require some degree of external validation of </w:t>
      </w:r>
      <w:r w:rsidR="00416F69" w:rsidRPr="00055161">
        <w:rPr>
          <w:rStyle w:val="normaltextrun"/>
          <w:rFonts w:ascii="Arial" w:hAnsi="Arial" w:cs="Arial"/>
          <w:sz w:val="22"/>
          <w:szCs w:val="22"/>
        </w:rPr>
        <w:t>the</w:t>
      </w:r>
      <w:r w:rsidRPr="00055161">
        <w:rPr>
          <w:rStyle w:val="normaltextrun"/>
          <w:rFonts w:ascii="Arial" w:hAnsi="Arial" w:cs="Arial"/>
          <w:sz w:val="22"/>
          <w:szCs w:val="22"/>
        </w:rPr>
        <w:t xml:space="preserve"> work. This could include sharing  work with the GMS collaborative / cluster and receiving feedback from members, a peer review by another practice, or an inspection by an official body such as HIW or Llais.  work should already have met the requirements for level 4 – i.e. more than one learning cycle – so sharing an undeveloped learning cycle would not count for level 5.  </w:t>
      </w:r>
      <w:r w:rsidRPr="00055161">
        <w:rPr>
          <w:rStyle w:val="eop"/>
          <w:rFonts w:ascii="Arial" w:hAnsi="Arial" w:cs="Arial"/>
          <w:sz w:val="22"/>
          <w:szCs w:val="22"/>
        </w:rPr>
        <w:t> </w:t>
      </w:r>
      <w:r w:rsidRPr="00055161">
        <w:rPr>
          <w:rStyle w:val="tabchar"/>
          <w:rFonts w:ascii="Arial" w:hAnsi="Arial" w:cs="Arial"/>
          <w:sz w:val="22"/>
          <w:szCs w:val="22"/>
        </w:rPr>
        <w:tab/>
      </w:r>
      <w:r w:rsidRPr="00055161">
        <w:rPr>
          <w:rStyle w:val="eop"/>
          <w:rFonts w:ascii="Arial" w:hAnsi="Arial" w:cs="Arial"/>
          <w:sz w:val="22"/>
          <w:szCs w:val="22"/>
        </w:rPr>
        <w:t> </w:t>
      </w:r>
    </w:p>
    <w:p w14:paraId="20A82ED0" w14:textId="5B7A9176" w:rsidR="00B82800" w:rsidRPr="00055161" w:rsidRDefault="00B82800" w:rsidP="007E5303">
      <w:pPr>
        <w:pStyle w:val="paragraph"/>
        <w:spacing w:before="0" w:beforeAutospacing="0" w:after="0" w:afterAutospacing="0"/>
        <w:ind w:left="720"/>
        <w:jc w:val="both"/>
        <w:textAlignment w:val="baseline"/>
        <w:rPr>
          <w:rFonts w:ascii="Arial" w:hAnsi="Arial" w:cs="Arial"/>
          <w:sz w:val="22"/>
          <w:szCs w:val="22"/>
        </w:rPr>
      </w:pPr>
      <w:r w:rsidRPr="00055161">
        <w:rPr>
          <w:rStyle w:val="eop"/>
          <w:rFonts w:ascii="Arial" w:hAnsi="Arial" w:cs="Arial"/>
          <w:sz w:val="22"/>
          <w:szCs w:val="22"/>
        </w:rPr>
        <w:t>  </w:t>
      </w:r>
    </w:p>
    <w:p w14:paraId="6F18B40E" w14:textId="082B51E2"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normaltextrun"/>
          <w:rFonts w:ascii="Arial" w:hAnsi="Arial" w:cs="Arial"/>
          <w:b/>
          <w:bCs/>
          <w:color w:val="000000"/>
          <w:sz w:val="22"/>
          <w:szCs w:val="22"/>
        </w:rPr>
        <w:t xml:space="preserve">Examples </w:t>
      </w:r>
      <w:r w:rsidRPr="00055161">
        <w:rPr>
          <w:rStyle w:val="normaltextrun"/>
          <w:rFonts w:ascii="Arial" w:hAnsi="Arial" w:cs="Arial"/>
          <w:color w:val="000000"/>
          <w:sz w:val="22"/>
          <w:szCs w:val="22"/>
        </w:rPr>
        <w:t>(not an exhaustive list) satisfying level 5 self-assessment could include: </w:t>
      </w:r>
      <w:r w:rsidRPr="00055161">
        <w:rPr>
          <w:rStyle w:val="eop"/>
          <w:rFonts w:ascii="Arial" w:hAnsi="Arial" w:cs="Arial"/>
          <w:color w:val="000000"/>
          <w:sz w:val="22"/>
          <w:szCs w:val="22"/>
        </w:rPr>
        <w:t> </w:t>
      </w:r>
    </w:p>
    <w:p w14:paraId="21C07CC4" w14:textId="30ABE667" w:rsidR="00B82800" w:rsidRPr="00055161" w:rsidRDefault="00DD06AC" w:rsidP="00416F69">
      <w:pPr>
        <w:pStyle w:val="paragraph"/>
        <w:numPr>
          <w:ilvl w:val="0"/>
          <w:numId w:val="29"/>
        </w:numPr>
        <w:spacing w:before="0" w:beforeAutospacing="0" w:after="0" w:afterAutospacing="0"/>
        <w:jc w:val="both"/>
        <w:textAlignment w:val="baseline"/>
        <w:rPr>
          <w:rFonts w:ascii="Arial" w:hAnsi="Arial" w:cs="Arial"/>
          <w:sz w:val="22"/>
          <w:szCs w:val="22"/>
        </w:rPr>
      </w:pPr>
      <w:r w:rsidRPr="00055161">
        <w:rPr>
          <w:rFonts w:ascii="Arial" w:hAnsi="Arial" w:cs="Arial"/>
          <w:b/>
          <w:bCs/>
          <w:i/>
          <w:iCs/>
          <w:sz w:val="22"/>
          <w:szCs w:val="22"/>
        </w:rPr>
        <w:t xml:space="preserve">Identifying Risks to Patient Safety – </w:t>
      </w:r>
      <w:r w:rsidRPr="00055161">
        <w:rPr>
          <w:rFonts w:ascii="Arial" w:hAnsi="Arial" w:cs="Arial"/>
          <w:sz w:val="22"/>
          <w:szCs w:val="22"/>
        </w:rPr>
        <w:t xml:space="preserve"> highly developed systems for collating data on patient safety incidents and associated risks identified has put </w:t>
      </w:r>
      <w:r w:rsidR="00416F69" w:rsidRPr="00055161">
        <w:rPr>
          <w:rFonts w:ascii="Arial" w:hAnsi="Arial" w:cs="Arial"/>
          <w:sz w:val="22"/>
          <w:szCs w:val="22"/>
        </w:rPr>
        <w:t xml:space="preserve">the practice </w:t>
      </w:r>
      <w:r w:rsidRPr="00055161">
        <w:rPr>
          <w:rFonts w:ascii="Arial" w:hAnsi="Arial" w:cs="Arial"/>
          <w:sz w:val="22"/>
          <w:szCs w:val="22"/>
        </w:rPr>
        <w:t xml:space="preserve"> in a position where </w:t>
      </w:r>
      <w:r w:rsidR="00416F69" w:rsidRPr="00055161">
        <w:rPr>
          <w:rFonts w:ascii="Arial" w:hAnsi="Arial" w:cs="Arial"/>
          <w:sz w:val="22"/>
          <w:szCs w:val="22"/>
        </w:rPr>
        <w:t>it</w:t>
      </w:r>
      <w:r w:rsidRPr="00055161">
        <w:rPr>
          <w:rFonts w:ascii="Arial" w:hAnsi="Arial" w:cs="Arial"/>
          <w:sz w:val="22"/>
          <w:szCs w:val="22"/>
        </w:rPr>
        <w:t xml:space="preserve"> ha</w:t>
      </w:r>
      <w:r w:rsidR="00416F69" w:rsidRPr="00055161">
        <w:rPr>
          <w:rFonts w:ascii="Arial" w:hAnsi="Arial" w:cs="Arial"/>
          <w:sz w:val="22"/>
          <w:szCs w:val="22"/>
        </w:rPr>
        <w:t>s</w:t>
      </w:r>
      <w:r w:rsidRPr="00055161">
        <w:rPr>
          <w:rFonts w:ascii="Arial" w:hAnsi="Arial" w:cs="Arial"/>
          <w:sz w:val="22"/>
          <w:szCs w:val="22"/>
        </w:rPr>
        <w:t xml:space="preserve"> been able to advise local practices within the GMS collaborative </w:t>
      </w:r>
      <w:r w:rsidR="39F980C2" w:rsidRPr="00055161">
        <w:rPr>
          <w:rFonts w:ascii="Arial" w:hAnsi="Arial" w:cs="Arial"/>
          <w:sz w:val="22"/>
          <w:szCs w:val="22"/>
        </w:rPr>
        <w:t xml:space="preserve">on how </w:t>
      </w:r>
      <w:r w:rsidRPr="00055161">
        <w:rPr>
          <w:rFonts w:ascii="Arial" w:hAnsi="Arial" w:cs="Arial"/>
          <w:sz w:val="22"/>
          <w:szCs w:val="22"/>
        </w:rPr>
        <w:t xml:space="preserve">to review their systems. </w:t>
      </w:r>
      <w:r w:rsidR="269AB7E9" w:rsidRPr="00055161">
        <w:rPr>
          <w:rFonts w:ascii="Arial" w:hAnsi="Arial" w:cs="Arial"/>
          <w:sz w:val="22"/>
          <w:szCs w:val="22"/>
        </w:rPr>
        <w:t xml:space="preserve">Of course, this was only possible because </w:t>
      </w:r>
      <w:r w:rsidR="00416F69" w:rsidRPr="00055161">
        <w:rPr>
          <w:rFonts w:ascii="Arial" w:hAnsi="Arial" w:cs="Arial"/>
          <w:sz w:val="22"/>
          <w:szCs w:val="22"/>
        </w:rPr>
        <w:t>it was</w:t>
      </w:r>
      <w:r w:rsidR="269AB7E9" w:rsidRPr="00055161">
        <w:rPr>
          <w:rFonts w:ascii="Arial" w:hAnsi="Arial" w:cs="Arial"/>
          <w:sz w:val="22"/>
          <w:szCs w:val="22"/>
        </w:rPr>
        <w:t xml:space="preserve"> discussed at a GMS collaborative and invited comments and criticisms from peers.</w:t>
      </w:r>
    </w:p>
    <w:p w14:paraId="1A7BD14C" w14:textId="66158A61" w:rsidR="15FCCA02" w:rsidRPr="00055161" w:rsidRDefault="15FCCA02" w:rsidP="007E5303">
      <w:pPr>
        <w:pStyle w:val="paragraph"/>
        <w:spacing w:before="0" w:beforeAutospacing="0" w:after="0" w:afterAutospacing="0"/>
        <w:jc w:val="both"/>
        <w:rPr>
          <w:rFonts w:ascii="Arial" w:hAnsi="Arial" w:cs="Arial"/>
          <w:sz w:val="22"/>
          <w:szCs w:val="22"/>
        </w:rPr>
      </w:pPr>
    </w:p>
    <w:p w14:paraId="707F3275" w14:textId="0ADD166D" w:rsidR="00B82800" w:rsidRPr="00055161" w:rsidRDefault="00B82800" w:rsidP="007E5303">
      <w:pPr>
        <w:pStyle w:val="paragraph"/>
        <w:spacing w:before="0" w:beforeAutospacing="0" w:after="0" w:afterAutospacing="0"/>
        <w:jc w:val="both"/>
        <w:textAlignment w:val="baseline"/>
        <w:rPr>
          <w:rFonts w:ascii="Arial" w:hAnsi="Arial" w:cs="Arial"/>
          <w:color w:val="0F4761"/>
          <w:sz w:val="22"/>
          <w:szCs w:val="22"/>
        </w:rPr>
      </w:pPr>
      <w:r w:rsidRPr="00055161">
        <w:rPr>
          <w:rStyle w:val="normaltextrun"/>
          <w:rFonts w:ascii="Arial" w:hAnsi="Arial" w:cs="Arial"/>
          <w:color w:val="0F4761"/>
          <w:sz w:val="22"/>
          <w:szCs w:val="22"/>
        </w:rPr>
        <w:t>National Guidance and resources </w:t>
      </w:r>
      <w:r w:rsidR="00055161" w:rsidRPr="00055161">
        <w:rPr>
          <w:rStyle w:val="normaltextrun"/>
          <w:rFonts w:ascii="Arial" w:hAnsi="Arial" w:cs="Arial"/>
          <w:color w:val="0F4761"/>
          <w:sz w:val="22"/>
          <w:szCs w:val="22"/>
        </w:rPr>
        <w:t> </w:t>
      </w:r>
    </w:p>
    <w:p w14:paraId="4171AAF4" w14:textId="77777777" w:rsidR="00C861F5" w:rsidRPr="00055161" w:rsidRDefault="00C861F5" w:rsidP="00416F69">
      <w:pPr>
        <w:pStyle w:val="paragraph"/>
        <w:numPr>
          <w:ilvl w:val="0"/>
          <w:numId w:val="30"/>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NHS Wales Delivery Unit – </w:t>
      </w:r>
      <w:hyperlink r:id="rId15" w:history="1">
        <w:r w:rsidRPr="00055161">
          <w:rPr>
            <w:rStyle w:val="Hyperlink"/>
            <w:rFonts w:ascii="Arial" w:hAnsi="Arial" w:cs="Arial"/>
            <w:sz w:val="22"/>
            <w:szCs w:val="22"/>
          </w:rPr>
          <w:t>Patient Safety Wales</w:t>
        </w:r>
      </w:hyperlink>
    </w:p>
    <w:p w14:paraId="5ABFA8BD" w14:textId="7096A8AA" w:rsidR="00B82800" w:rsidRPr="00055161" w:rsidRDefault="00C861F5" w:rsidP="00416F69">
      <w:pPr>
        <w:pStyle w:val="paragraph"/>
        <w:numPr>
          <w:ilvl w:val="0"/>
          <w:numId w:val="30"/>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NHS Wales Delivery Unit – </w:t>
      </w:r>
      <w:hyperlink r:id="rId16" w:history="1">
        <w:r w:rsidRPr="00055161">
          <w:rPr>
            <w:rStyle w:val="Hyperlink"/>
            <w:rFonts w:ascii="Arial" w:hAnsi="Arial" w:cs="Arial"/>
            <w:sz w:val="22"/>
            <w:szCs w:val="22"/>
          </w:rPr>
          <w:t>Patient Safety Incidents</w:t>
        </w:r>
      </w:hyperlink>
      <w:r w:rsidRPr="00055161">
        <w:rPr>
          <w:rFonts w:ascii="Arial" w:hAnsi="Arial" w:cs="Arial"/>
          <w:sz w:val="22"/>
          <w:szCs w:val="22"/>
        </w:rPr>
        <w:t xml:space="preserve"> </w:t>
      </w:r>
    </w:p>
    <w:p w14:paraId="462619FC" w14:textId="77777777" w:rsidR="00C861F5" w:rsidRPr="00055161" w:rsidRDefault="00C861F5" w:rsidP="00416F69">
      <w:pPr>
        <w:pStyle w:val="paragraph"/>
        <w:numPr>
          <w:ilvl w:val="0"/>
          <w:numId w:val="30"/>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Welsh Medicines Advice Service - </w:t>
      </w:r>
      <w:hyperlink r:id="rId17" w:history="1">
        <w:r w:rsidRPr="00055161">
          <w:rPr>
            <w:rStyle w:val="Hyperlink"/>
            <w:rFonts w:ascii="Arial" w:hAnsi="Arial" w:cs="Arial"/>
            <w:sz w:val="22"/>
            <w:szCs w:val="22"/>
          </w:rPr>
          <w:t>Patient Safety Alerts</w:t>
        </w:r>
      </w:hyperlink>
    </w:p>
    <w:p w14:paraId="05B94CC8" w14:textId="5950820C" w:rsidR="00B82800" w:rsidRPr="00055161" w:rsidRDefault="00C861F5" w:rsidP="00416F69">
      <w:pPr>
        <w:pStyle w:val="paragraph"/>
        <w:numPr>
          <w:ilvl w:val="0"/>
          <w:numId w:val="30"/>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MHRA – </w:t>
      </w:r>
      <w:hyperlink r:id="rId18" w:history="1">
        <w:r w:rsidRPr="00055161">
          <w:rPr>
            <w:rStyle w:val="Hyperlink"/>
            <w:rFonts w:ascii="Arial" w:hAnsi="Arial" w:cs="Arial"/>
            <w:sz w:val="22"/>
            <w:szCs w:val="22"/>
          </w:rPr>
          <w:t xml:space="preserve">Yellow Card Scheme </w:t>
        </w:r>
        <w:r w:rsidR="00B82800" w:rsidRPr="00055161">
          <w:rPr>
            <w:rStyle w:val="Hyperlink"/>
            <w:rFonts w:ascii="Arial" w:hAnsi="Arial" w:cs="Arial"/>
            <w:sz w:val="22"/>
            <w:szCs w:val="22"/>
          </w:rPr>
          <w:t> </w:t>
        </w:r>
      </w:hyperlink>
    </w:p>
    <w:p w14:paraId="2AA2518C" w14:textId="007823AD" w:rsidR="00C861F5" w:rsidRPr="00055161" w:rsidRDefault="00C861F5" w:rsidP="00416F69">
      <w:pPr>
        <w:pStyle w:val="paragraph"/>
        <w:numPr>
          <w:ilvl w:val="0"/>
          <w:numId w:val="30"/>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AWTTC – </w:t>
      </w:r>
      <w:hyperlink r:id="rId19" w:history="1">
        <w:r w:rsidR="00416F69" w:rsidRPr="00055161">
          <w:rPr>
            <w:rStyle w:val="Hyperlink"/>
            <w:rFonts w:ascii="Arial" w:hAnsi="Arial" w:cs="Arial"/>
            <w:sz w:val="22"/>
            <w:szCs w:val="22"/>
          </w:rPr>
          <w:t>Prescribing</w:t>
        </w:r>
        <w:r w:rsidRPr="00055161">
          <w:rPr>
            <w:rStyle w:val="Hyperlink"/>
            <w:rFonts w:ascii="Arial" w:hAnsi="Arial" w:cs="Arial"/>
            <w:sz w:val="22"/>
            <w:szCs w:val="22"/>
          </w:rPr>
          <w:t xml:space="preserve"> guidance</w:t>
        </w:r>
      </w:hyperlink>
      <w:r w:rsidRPr="00055161">
        <w:rPr>
          <w:rFonts w:ascii="Arial" w:hAnsi="Arial" w:cs="Arial"/>
          <w:sz w:val="22"/>
          <w:szCs w:val="22"/>
        </w:rPr>
        <w:t xml:space="preserve"> </w:t>
      </w:r>
    </w:p>
    <w:p w14:paraId="3A0000E0" w14:textId="7334CAEA" w:rsidR="00C861F5" w:rsidRPr="00055161" w:rsidRDefault="00C861F5" w:rsidP="00416F69">
      <w:pPr>
        <w:pStyle w:val="paragraph"/>
        <w:numPr>
          <w:ilvl w:val="0"/>
          <w:numId w:val="30"/>
        </w:numPr>
        <w:spacing w:before="0" w:beforeAutospacing="0" w:after="0" w:afterAutospacing="0"/>
        <w:jc w:val="both"/>
        <w:textAlignment w:val="baseline"/>
        <w:rPr>
          <w:rFonts w:ascii="Arial" w:hAnsi="Arial" w:cs="Arial"/>
          <w:sz w:val="22"/>
          <w:szCs w:val="22"/>
        </w:rPr>
      </w:pPr>
      <w:r w:rsidRPr="00055161">
        <w:rPr>
          <w:rFonts w:ascii="Arial" w:hAnsi="Arial" w:cs="Arial"/>
          <w:sz w:val="22"/>
          <w:szCs w:val="22"/>
        </w:rPr>
        <w:t xml:space="preserve">HEIW – </w:t>
      </w:r>
      <w:hyperlink r:id="rId20" w:history="1">
        <w:r w:rsidRPr="00055161">
          <w:rPr>
            <w:rStyle w:val="Hyperlink"/>
            <w:rFonts w:ascii="Arial" w:hAnsi="Arial" w:cs="Arial"/>
            <w:sz w:val="22"/>
            <w:szCs w:val="22"/>
          </w:rPr>
          <w:t>Prescribing Safety Indicators</w:t>
        </w:r>
      </w:hyperlink>
      <w:r w:rsidRPr="00055161">
        <w:rPr>
          <w:rFonts w:ascii="Arial" w:hAnsi="Arial" w:cs="Arial"/>
          <w:sz w:val="22"/>
          <w:szCs w:val="22"/>
        </w:rPr>
        <w:t xml:space="preserve"> </w:t>
      </w:r>
    </w:p>
    <w:p w14:paraId="5FD1F243" w14:textId="77777777" w:rsidR="00416F69" w:rsidRPr="00055161" w:rsidRDefault="00416F69" w:rsidP="00416F69">
      <w:pPr>
        <w:pStyle w:val="paragraph"/>
        <w:spacing w:before="0" w:beforeAutospacing="0" w:after="0" w:afterAutospacing="0"/>
        <w:jc w:val="both"/>
        <w:textAlignment w:val="baseline"/>
        <w:rPr>
          <w:rFonts w:ascii="Arial" w:hAnsi="Arial" w:cs="Arial"/>
          <w:sz w:val="22"/>
          <w:szCs w:val="22"/>
        </w:rPr>
      </w:pPr>
    </w:p>
    <w:p w14:paraId="30C33A46" w14:textId="0C52402F" w:rsidR="00B82800" w:rsidRPr="00055161" w:rsidRDefault="00B82800" w:rsidP="007E5303">
      <w:pPr>
        <w:pStyle w:val="paragraph"/>
        <w:spacing w:before="0" w:beforeAutospacing="0" w:after="0" w:afterAutospacing="0"/>
        <w:jc w:val="both"/>
        <w:textAlignment w:val="baseline"/>
        <w:rPr>
          <w:rStyle w:val="eop"/>
          <w:rFonts w:ascii="Arial" w:hAnsi="Arial" w:cs="Arial"/>
          <w:color w:val="0F4761"/>
          <w:sz w:val="22"/>
          <w:szCs w:val="22"/>
        </w:rPr>
      </w:pPr>
      <w:r w:rsidRPr="00055161">
        <w:rPr>
          <w:rStyle w:val="normaltextrun"/>
          <w:rFonts w:ascii="Arial" w:hAnsi="Arial" w:cs="Arial"/>
          <w:color w:val="0F4761"/>
          <w:sz w:val="22"/>
          <w:szCs w:val="22"/>
        </w:rPr>
        <w:t>Exemplary documents submitted by practices in Wales</w:t>
      </w:r>
      <w:r w:rsidR="00DD06AC" w:rsidRPr="00055161">
        <w:rPr>
          <w:rStyle w:val="normaltextrun"/>
          <w:rFonts w:ascii="Arial" w:hAnsi="Arial" w:cs="Arial"/>
          <w:color w:val="0F4761"/>
          <w:sz w:val="22"/>
          <w:szCs w:val="22"/>
        </w:rPr>
        <w:t>:</w:t>
      </w:r>
      <w:r w:rsidRPr="00055161">
        <w:rPr>
          <w:rStyle w:val="eop"/>
          <w:rFonts w:ascii="Arial" w:hAnsi="Arial" w:cs="Arial"/>
          <w:color w:val="0F4761"/>
          <w:sz w:val="22"/>
          <w:szCs w:val="22"/>
        </w:rPr>
        <w:t> </w:t>
      </w:r>
    </w:p>
    <w:p w14:paraId="431710AA" w14:textId="77777777" w:rsidR="00C861F5" w:rsidRPr="00055161" w:rsidRDefault="00C861F5" w:rsidP="007E5303">
      <w:pPr>
        <w:pStyle w:val="paragraph"/>
        <w:spacing w:before="0" w:beforeAutospacing="0" w:after="0" w:afterAutospacing="0"/>
        <w:jc w:val="both"/>
        <w:textAlignment w:val="baseline"/>
        <w:rPr>
          <w:rFonts w:ascii="Arial" w:hAnsi="Arial" w:cs="Arial"/>
          <w:color w:val="0F4761"/>
          <w:sz w:val="22"/>
          <w:szCs w:val="22"/>
        </w:rPr>
      </w:pPr>
    </w:p>
    <w:p w14:paraId="4C9F49F3" w14:textId="5A6E51F1" w:rsidR="00B82800" w:rsidRPr="00055161" w:rsidRDefault="00B82800" w:rsidP="007E5303">
      <w:pPr>
        <w:pStyle w:val="paragraph"/>
        <w:spacing w:before="0" w:beforeAutospacing="0" w:after="0" w:afterAutospacing="0"/>
        <w:jc w:val="both"/>
        <w:textAlignment w:val="baseline"/>
        <w:rPr>
          <w:rFonts w:ascii="Arial" w:hAnsi="Arial" w:cs="Arial"/>
          <w:sz w:val="22"/>
          <w:szCs w:val="22"/>
        </w:rPr>
      </w:pPr>
      <w:r w:rsidRPr="00055161">
        <w:rPr>
          <w:rStyle w:val="wacimagecontainer"/>
          <w:rFonts w:ascii="Arial" w:hAnsi="Arial" w:cs="Arial"/>
          <w:noProof/>
          <w:sz w:val="22"/>
          <w:szCs w:val="22"/>
        </w:rPr>
        <w:drawing>
          <wp:inline distT="0" distB="0" distL="0" distR="0" wp14:anchorId="6F576890" wp14:editId="127DA96F">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ragon with solid fill"/>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0163" cy="450163"/>
                    </a:xfrm>
                    <a:prstGeom prst="rect">
                      <a:avLst/>
                    </a:prstGeom>
                    <a:noFill/>
                    <a:ln>
                      <a:noFill/>
                    </a:ln>
                  </pic:spPr>
                </pic:pic>
              </a:graphicData>
            </a:graphic>
          </wp:inline>
        </w:drawing>
      </w:r>
      <w:r w:rsidRPr="00055161">
        <w:rPr>
          <w:rStyle w:val="normaltextrun"/>
          <w:rFonts w:ascii="Arial" w:hAnsi="Arial" w:cs="Arial"/>
          <w:sz w:val="22"/>
          <w:szCs w:val="22"/>
        </w:rPr>
        <w:t> </w:t>
      </w:r>
      <w:r w:rsidRPr="00055161">
        <w:rPr>
          <w:rStyle w:val="eop"/>
          <w:rFonts w:ascii="Arial" w:hAnsi="Arial" w:cs="Arial"/>
          <w:sz w:val="22"/>
          <w:szCs w:val="22"/>
        </w:rPr>
        <w:t> </w:t>
      </w:r>
    </w:p>
    <w:p w14:paraId="1BCAA914" w14:textId="77777777" w:rsidR="00852708" w:rsidRPr="00055161" w:rsidRDefault="00852708" w:rsidP="007E5303">
      <w:pPr>
        <w:jc w:val="both"/>
        <w:rPr>
          <w:rFonts w:ascii="Arial" w:hAnsi="Arial" w:cs="Arial"/>
        </w:rPr>
      </w:pPr>
    </w:p>
    <w:sectPr w:rsidR="00852708" w:rsidRPr="00055161" w:rsidSect="005837AB">
      <w:footerReference w:type="default" r:id="rId22"/>
      <w:headerReference w:type="first" r:id="rId23"/>
      <w:footerReference w:type="firs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FAC748" w14:textId="77777777" w:rsidR="005837AB" w:rsidRDefault="005837AB" w:rsidP="005837AB">
      <w:pPr>
        <w:spacing w:after="0" w:line="240" w:lineRule="auto"/>
      </w:pPr>
      <w:r>
        <w:separator/>
      </w:r>
    </w:p>
  </w:endnote>
  <w:endnote w:type="continuationSeparator" w:id="0">
    <w:p w14:paraId="735A07DE" w14:textId="77777777" w:rsidR="005837AB" w:rsidRDefault="005837AB" w:rsidP="005837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417602"/>
      <w:docPartObj>
        <w:docPartGallery w:val="Page Numbers (Bottom of Page)"/>
        <w:docPartUnique/>
      </w:docPartObj>
    </w:sdtPr>
    <w:sdtEndPr>
      <w:rPr>
        <w:rFonts w:ascii="Arial" w:hAnsi="Arial" w:cs="Arial"/>
        <w:noProof/>
      </w:rPr>
    </w:sdtEndPr>
    <w:sdtContent>
      <w:p w14:paraId="47EB0BEB" w14:textId="77777777" w:rsidR="00055161" w:rsidRDefault="00055161" w:rsidP="00055161">
        <w:pPr>
          <w:pStyle w:val="Footer"/>
          <w:rPr>
            <w:rFonts w:ascii="Arial" w:hAnsi="Arial" w:cs="Arial"/>
          </w:rPr>
        </w:pPr>
        <w:r>
          <w:rPr>
            <w:rFonts w:ascii="Arial" w:eastAsia="Times New Roman" w:hAnsi="Arial" w:cs="Arial"/>
            <w:kern w:val="0"/>
            <w:sz w:val="20"/>
            <w:szCs w:val="20"/>
            <w:lang w:eastAsia="en-GB"/>
            <w14:ligatures w14:val="none"/>
          </w:rPr>
          <w:t xml:space="preserve">CHAPTER 5 – SAFE </w:t>
        </w:r>
        <w:r w:rsidRPr="0003167A">
          <w:rPr>
            <w:rFonts w:ascii="Arial" w:hAnsi="Arial" w:cs="Arial"/>
            <w:i/>
            <w:iCs/>
            <w:sz w:val="20"/>
            <w:szCs w:val="20"/>
          </w:rPr>
          <w:t>To maintain version control, please do not print or</w:t>
        </w:r>
        <w:r>
          <w:rPr>
            <w:rFonts w:ascii="Arial" w:hAnsi="Arial" w:cs="Arial"/>
            <w:i/>
            <w:iCs/>
            <w:sz w:val="20"/>
            <w:szCs w:val="20"/>
          </w:rPr>
          <w:t xml:space="preserve"> save locally </w:t>
        </w:r>
        <w:r w:rsidRPr="0003167A">
          <w:rPr>
            <w:rFonts w:ascii="Arial" w:hAnsi="Arial" w:cs="Arial"/>
            <w:i/>
            <w:iCs/>
            <w:sz w:val="20"/>
            <w:szCs w:val="20"/>
          </w:rPr>
          <w:t>as content may be subject to change.</w:t>
        </w:r>
        <w:r>
          <w:rPr>
            <w:rFonts w:ascii="Arial" w:hAnsi="Arial" w:cs="Arial"/>
            <w:i/>
            <w:iCs/>
            <w:sz w:val="20"/>
            <w:szCs w:val="20"/>
          </w:rPr>
          <w:t xml:space="preserve"> Mae’r ddogfen hon ar gael yn Gymraeg.</w:t>
        </w:r>
      </w:p>
      <w:p w14:paraId="26FA51CC" w14:textId="1F34FF0E" w:rsidR="00055161" w:rsidRDefault="00055161">
        <w:pPr>
          <w:pStyle w:val="Footer"/>
          <w:jc w:val="right"/>
        </w:pPr>
      </w:p>
      <w:p w14:paraId="2351416F" w14:textId="552C7E68" w:rsidR="00055161" w:rsidRPr="00055161" w:rsidRDefault="00055161">
        <w:pPr>
          <w:pStyle w:val="Footer"/>
          <w:jc w:val="right"/>
          <w:rPr>
            <w:rFonts w:ascii="Arial" w:hAnsi="Arial" w:cs="Arial"/>
          </w:rPr>
        </w:pPr>
        <w:r w:rsidRPr="00055161">
          <w:rPr>
            <w:rFonts w:ascii="Arial" w:hAnsi="Arial" w:cs="Arial"/>
          </w:rPr>
          <w:fldChar w:fldCharType="begin"/>
        </w:r>
        <w:r w:rsidRPr="00055161">
          <w:rPr>
            <w:rFonts w:ascii="Arial" w:hAnsi="Arial" w:cs="Arial"/>
          </w:rPr>
          <w:instrText xml:space="preserve"> PAGE   \* MERGEFORMAT </w:instrText>
        </w:r>
        <w:r w:rsidRPr="00055161">
          <w:rPr>
            <w:rFonts w:ascii="Arial" w:hAnsi="Arial" w:cs="Arial"/>
          </w:rPr>
          <w:fldChar w:fldCharType="separate"/>
        </w:r>
        <w:r w:rsidRPr="00055161">
          <w:rPr>
            <w:rFonts w:ascii="Arial" w:hAnsi="Arial" w:cs="Arial"/>
            <w:noProof/>
          </w:rPr>
          <w:t>2</w:t>
        </w:r>
        <w:r w:rsidRPr="00055161">
          <w:rPr>
            <w:rFonts w:ascii="Arial" w:hAnsi="Arial" w:cs="Arial"/>
            <w:noProof/>
          </w:rPr>
          <w:fldChar w:fldCharType="end"/>
        </w:r>
      </w:p>
    </w:sdtContent>
  </w:sdt>
  <w:p w14:paraId="37E767B3" w14:textId="77777777" w:rsidR="005837AB" w:rsidRDefault="005837A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1304474"/>
      <w:docPartObj>
        <w:docPartGallery w:val="Page Numbers (Bottom of Page)"/>
        <w:docPartUnique/>
      </w:docPartObj>
    </w:sdtPr>
    <w:sdtEndPr>
      <w:rPr>
        <w:rFonts w:ascii="Arial" w:hAnsi="Arial" w:cs="Arial"/>
        <w:noProof/>
      </w:rPr>
    </w:sdtEndPr>
    <w:sdtContent>
      <w:p w14:paraId="6FAAC1B6" w14:textId="77777777" w:rsidR="00055161" w:rsidRDefault="00055161" w:rsidP="00055161">
        <w:pPr>
          <w:pStyle w:val="Footer"/>
          <w:rPr>
            <w:rFonts w:ascii="Arial" w:hAnsi="Arial" w:cs="Arial"/>
          </w:rPr>
        </w:pPr>
        <w:r>
          <w:rPr>
            <w:rFonts w:ascii="Arial" w:eastAsia="Times New Roman" w:hAnsi="Arial" w:cs="Arial"/>
            <w:kern w:val="0"/>
            <w:sz w:val="20"/>
            <w:szCs w:val="20"/>
            <w:lang w:eastAsia="en-GB"/>
            <w14:ligatures w14:val="none"/>
          </w:rPr>
          <w:t xml:space="preserve">CHAPTER 5 – SAFE </w:t>
        </w:r>
        <w:r w:rsidRPr="0003167A">
          <w:rPr>
            <w:rFonts w:ascii="Arial" w:hAnsi="Arial" w:cs="Arial"/>
            <w:i/>
            <w:iCs/>
            <w:sz w:val="20"/>
            <w:szCs w:val="20"/>
          </w:rPr>
          <w:t>To maintain version control, please do not print or</w:t>
        </w:r>
        <w:r>
          <w:rPr>
            <w:rFonts w:ascii="Arial" w:hAnsi="Arial" w:cs="Arial"/>
            <w:i/>
            <w:iCs/>
            <w:sz w:val="20"/>
            <w:szCs w:val="20"/>
          </w:rPr>
          <w:t xml:space="preserve"> save locally </w:t>
        </w:r>
        <w:r w:rsidRPr="0003167A">
          <w:rPr>
            <w:rFonts w:ascii="Arial" w:hAnsi="Arial" w:cs="Arial"/>
            <w:i/>
            <w:iCs/>
            <w:sz w:val="20"/>
            <w:szCs w:val="20"/>
          </w:rPr>
          <w:t>as content may be subject to change.</w:t>
        </w:r>
        <w:r>
          <w:rPr>
            <w:rFonts w:ascii="Arial" w:hAnsi="Arial" w:cs="Arial"/>
            <w:i/>
            <w:iCs/>
            <w:sz w:val="20"/>
            <w:szCs w:val="20"/>
          </w:rPr>
          <w:t xml:space="preserve"> Mae’r ddogfen hon ar gael yn Gymraeg.</w:t>
        </w:r>
      </w:p>
      <w:p w14:paraId="28875243" w14:textId="04D652FD" w:rsidR="00055161" w:rsidRDefault="00055161">
        <w:pPr>
          <w:pStyle w:val="Footer"/>
          <w:jc w:val="right"/>
        </w:pPr>
      </w:p>
      <w:p w14:paraId="1EE6B49C" w14:textId="0536F5FB" w:rsidR="00055161" w:rsidRPr="00055161" w:rsidRDefault="00055161">
        <w:pPr>
          <w:pStyle w:val="Footer"/>
          <w:jc w:val="right"/>
          <w:rPr>
            <w:rFonts w:ascii="Arial" w:hAnsi="Arial" w:cs="Arial"/>
          </w:rPr>
        </w:pPr>
        <w:r w:rsidRPr="00055161">
          <w:rPr>
            <w:rFonts w:ascii="Arial" w:hAnsi="Arial" w:cs="Arial"/>
          </w:rPr>
          <w:fldChar w:fldCharType="begin"/>
        </w:r>
        <w:r w:rsidRPr="00055161">
          <w:rPr>
            <w:rFonts w:ascii="Arial" w:hAnsi="Arial" w:cs="Arial"/>
          </w:rPr>
          <w:instrText xml:space="preserve"> PAGE   \* MERGEFORMAT </w:instrText>
        </w:r>
        <w:r w:rsidRPr="00055161">
          <w:rPr>
            <w:rFonts w:ascii="Arial" w:hAnsi="Arial" w:cs="Arial"/>
          </w:rPr>
          <w:fldChar w:fldCharType="separate"/>
        </w:r>
        <w:r w:rsidRPr="00055161">
          <w:rPr>
            <w:rFonts w:ascii="Arial" w:hAnsi="Arial" w:cs="Arial"/>
            <w:noProof/>
          </w:rPr>
          <w:t>2</w:t>
        </w:r>
        <w:r w:rsidRPr="00055161">
          <w:rPr>
            <w:rFonts w:ascii="Arial" w:hAnsi="Arial" w:cs="Arial"/>
            <w:noProof/>
          </w:rPr>
          <w:fldChar w:fldCharType="end"/>
        </w:r>
      </w:p>
    </w:sdtContent>
  </w:sdt>
  <w:p w14:paraId="7E3D0DE2" w14:textId="77777777" w:rsidR="005837AB" w:rsidRDefault="005837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BDAEDE" w14:textId="77777777" w:rsidR="005837AB" w:rsidRDefault="005837AB" w:rsidP="005837AB">
      <w:pPr>
        <w:spacing w:after="0" w:line="240" w:lineRule="auto"/>
      </w:pPr>
      <w:r>
        <w:separator/>
      </w:r>
    </w:p>
  </w:footnote>
  <w:footnote w:type="continuationSeparator" w:id="0">
    <w:p w14:paraId="58683298" w14:textId="77777777" w:rsidR="005837AB" w:rsidRDefault="005837AB" w:rsidP="005837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89AEE" w14:textId="583D96FD" w:rsidR="00055161" w:rsidRDefault="00055161">
    <w:pPr>
      <w:pStyle w:val="Header"/>
    </w:pPr>
    <w:r>
      <w:rPr>
        <w:noProof/>
      </w:rPr>
      <mc:AlternateContent>
        <mc:Choice Requires="wps">
          <w:drawing>
            <wp:anchor distT="45720" distB="45720" distL="114300" distR="114300" simplePos="0" relativeHeight="251661312" behindDoc="0" locked="0" layoutInCell="1" allowOverlap="1" wp14:anchorId="00DDD189" wp14:editId="656D228C">
              <wp:simplePos x="0" y="0"/>
              <wp:positionH relativeFrom="column">
                <wp:posOffset>-895351</wp:posOffset>
              </wp:positionH>
              <wp:positionV relativeFrom="paragraph">
                <wp:posOffset>-449579</wp:posOffset>
              </wp:positionV>
              <wp:extent cx="3190875" cy="89535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875" cy="895350"/>
                      </a:xfrm>
                      <a:prstGeom prst="rect">
                        <a:avLst/>
                      </a:prstGeom>
                      <a:noFill/>
                      <a:ln w="9525">
                        <a:noFill/>
                        <a:miter lim="800000"/>
                        <a:headEnd/>
                        <a:tailEnd/>
                      </a:ln>
                    </wps:spPr>
                    <wps:txbx>
                      <w:txbxContent>
                        <w:p w14:paraId="5D004ED7" w14:textId="78443F58" w:rsidR="00055161" w:rsidRDefault="00055161" w:rsidP="00055161">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 xml:space="preserve">Clinical Governance Practice </w:t>
                          </w:r>
                        </w:p>
                        <w:p w14:paraId="1FB7F4BF" w14:textId="45B61B2D" w:rsidR="00055161" w:rsidRPr="00C43EDC" w:rsidRDefault="00055161" w:rsidP="00055161">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Self-Assessment Tool (CGPSAT)</w:t>
                          </w:r>
                        </w:p>
                        <w:p w14:paraId="2F1F11EB" w14:textId="77777777" w:rsidR="00055161" w:rsidRDefault="00055161" w:rsidP="00055161">
                          <w:pPr>
                            <w:pStyle w:val="Header"/>
                            <w:rPr>
                              <w:rFonts w:ascii="Arial" w:hAnsi="Arial" w:cs="Arial"/>
                              <w:b/>
                              <w:bCs/>
                              <w:color w:val="FFFFFF" w:themeColor="background1"/>
                              <w:sz w:val="28"/>
                              <w:szCs w:val="28"/>
                            </w:rPr>
                          </w:pPr>
                        </w:p>
                        <w:p w14:paraId="6F350CE4" w14:textId="763D7785" w:rsidR="00055161" w:rsidRPr="00C43EDC" w:rsidRDefault="00055161" w:rsidP="00055161">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 xml:space="preserve">Chapter </w:t>
                          </w:r>
                          <w:r>
                            <w:rPr>
                              <w:rFonts w:ascii="Arial" w:hAnsi="Arial" w:cs="Arial"/>
                              <w:b/>
                              <w:bCs/>
                              <w:color w:val="FFFFFF" w:themeColor="background1"/>
                              <w:sz w:val="28"/>
                              <w:szCs w:val="28"/>
                            </w:rPr>
                            <w:t>5</w:t>
                          </w:r>
                          <w:r w:rsidRPr="00C43EDC">
                            <w:rPr>
                              <w:rFonts w:ascii="Arial" w:hAnsi="Arial" w:cs="Arial"/>
                              <w:b/>
                              <w:bCs/>
                              <w:color w:val="FFFFFF" w:themeColor="background1"/>
                              <w:sz w:val="28"/>
                              <w:szCs w:val="28"/>
                            </w:rPr>
                            <w:t xml:space="preserve">: </w:t>
                          </w:r>
                          <w:r>
                            <w:rPr>
                              <w:rFonts w:ascii="Arial" w:hAnsi="Arial" w:cs="Arial"/>
                              <w:b/>
                              <w:bCs/>
                              <w:color w:val="FFFFFF" w:themeColor="background1"/>
                              <w:sz w:val="28"/>
                              <w:szCs w:val="28"/>
                            </w:rPr>
                            <w:t>Safe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DDD189" id="_x0000_t202" coordsize="21600,21600" o:spt="202" path="m,l,21600r21600,l21600,xe">
              <v:stroke joinstyle="miter"/>
              <v:path gradientshapeok="t" o:connecttype="rect"/>
            </v:shapetype>
            <v:shape id="Text Box 2" o:spid="_x0000_s1026" type="#_x0000_t202" style="position:absolute;margin-left:-70.5pt;margin-top:-35.4pt;width:251.25pt;height:70.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YXe+AEAAM0DAAAOAAAAZHJzL2Uyb0RvYy54bWysU9uO2yAQfa/Uf0C8N7azcTex4qy2u92q&#10;0vYibfsBGOMYFRgKJHb69R2wNxu1b1X9gBgPnJlz5rC9GbUiR+G8BFPTYpFTIgyHVpp9Tb9/e3iz&#10;psQHZlqmwIianoSnN7vXr7aDrcQSelCtcARBjK8GW9M+BFtlmee90MwvwAqDyQ6cZgFDt89axwZE&#10;1ypb5vnbbADXWgdceI9/76ck3SX8rhM8fOk6LwJRNcXeQlpdWpu4Zrstq/aO2V7yuQ32D11oJg0W&#10;PUPds8DIwcm/oLTkDjx0YcFBZ9B1kovEAdkU+R9snnpmReKC4nh7lsn/P1j++fhkvzoSxncw4gAT&#10;CW8fgf/wxMBdz8xe3DoHQy9Yi4WLKFk2WF/NV6PUvvIRpBk+QYtDZocACWjsnI6qIE+C6DiA01l0&#10;MQbC8edVscnX1yUlHHPrTXlVpqlkrHq+bZ0PHwRoEjc1dTjUhM6Ojz7Eblj1fCQWM/AglUqDVYYM&#10;Nd2UyzJduMhoGdB3SmqsmcdvckIk+d606XJgUk17LKDMzDoSnSiHsRnxYGTfQHtC/g4mf+F7wE0P&#10;7hclA3qrpv7ngTlBifpoUMNNsVpFM6ZgVV4vMXCXmeYywwxHqJoGSqbtXUgGnrjeotadTDK8dDL3&#10;ip5J6sz+jqa8jNOpl1e4+w0AAP//AwBQSwMEFAAGAAgAAAAhAFvKlp3fAAAACwEAAA8AAABkcnMv&#10;ZG93bnJldi54bWxMj01PwzAMhu9I/IfISNy2pGMfUOpOCMQVxPiQuGWN11Y0TtVka/n3mBPcbPnV&#10;6+cptpPv1ImG2AZGyOYGFHEVXMs1wtvr4+waVEyWne0CE8I3RdiW52eFzV0Y+YVOu1QrKeGYW4Qm&#10;pT7XOlYNeRvnoSeW2yEM3iZZh1q7wY5S7ju9MGatvW1ZPjS2p/uGqq/d0SO8Px0+P5bmuX7wq34M&#10;k9HsbzTi5cV0dwsq0ZT+wvCLL+hQCtM+HNlF1SHMsmUmMkmmjREJiVytsxWoPcLGLECXhf7vUP4A&#10;AAD//wMAUEsBAi0AFAAGAAgAAAAhALaDOJL+AAAA4QEAABMAAAAAAAAAAAAAAAAAAAAAAFtDb250&#10;ZW50X1R5cGVzXS54bWxQSwECLQAUAAYACAAAACEAOP0h/9YAAACUAQAACwAAAAAAAAAAAAAAAAAv&#10;AQAAX3JlbHMvLnJlbHNQSwECLQAUAAYACAAAACEAFSmF3vgBAADNAwAADgAAAAAAAAAAAAAAAAAu&#10;AgAAZHJzL2Uyb0RvYy54bWxQSwECLQAUAAYACAAAACEAW8qWnd8AAAALAQAADwAAAAAAAAAAAAAA&#10;AABSBAAAZHJzL2Rvd25yZXYueG1sUEsFBgAAAAAEAAQA8wAAAF4FAAAAAA==&#10;" filled="f" stroked="f">
              <v:textbox>
                <w:txbxContent>
                  <w:p w14:paraId="5D004ED7" w14:textId="78443F58" w:rsidR="00055161" w:rsidRDefault="00055161" w:rsidP="00055161">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 xml:space="preserve">Clinical Governance Practice </w:t>
                    </w:r>
                  </w:p>
                  <w:p w14:paraId="1FB7F4BF" w14:textId="45B61B2D" w:rsidR="00055161" w:rsidRPr="00C43EDC" w:rsidRDefault="00055161" w:rsidP="00055161">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Self-Assessment Tool (CGPSAT)</w:t>
                    </w:r>
                  </w:p>
                  <w:p w14:paraId="2F1F11EB" w14:textId="77777777" w:rsidR="00055161" w:rsidRDefault="00055161" w:rsidP="00055161">
                    <w:pPr>
                      <w:pStyle w:val="Header"/>
                      <w:rPr>
                        <w:rFonts w:ascii="Arial" w:hAnsi="Arial" w:cs="Arial"/>
                        <w:b/>
                        <w:bCs/>
                        <w:color w:val="FFFFFF" w:themeColor="background1"/>
                        <w:sz w:val="28"/>
                        <w:szCs w:val="28"/>
                      </w:rPr>
                    </w:pPr>
                  </w:p>
                  <w:p w14:paraId="6F350CE4" w14:textId="763D7785" w:rsidR="00055161" w:rsidRPr="00C43EDC" w:rsidRDefault="00055161" w:rsidP="00055161">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 xml:space="preserve">Chapter </w:t>
                    </w:r>
                    <w:r>
                      <w:rPr>
                        <w:rFonts w:ascii="Arial" w:hAnsi="Arial" w:cs="Arial"/>
                        <w:b/>
                        <w:bCs/>
                        <w:color w:val="FFFFFF" w:themeColor="background1"/>
                        <w:sz w:val="28"/>
                        <w:szCs w:val="28"/>
                      </w:rPr>
                      <w:t>5</w:t>
                    </w:r>
                    <w:r w:rsidRPr="00C43EDC">
                      <w:rPr>
                        <w:rFonts w:ascii="Arial" w:hAnsi="Arial" w:cs="Arial"/>
                        <w:b/>
                        <w:bCs/>
                        <w:color w:val="FFFFFF" w:themeColor="background1"/>
                        <w:sz w:val="28"/>
                        <w:szCs w:val="28"/>
                      </w:rPr>
                      <w:t xml:space="preserve">: </w:t>
                    </w:r>
                    <w:r>
                      <w:rPr>
                        <w:rFonts w:ascii="Arial" w:hAnsi="Arial" w:cs="Arial"/>
                        <w:b/>
                        <w:bCs/>
                        <w:color w:val="FFFFFF" w:themeColor="background1"/>
                        <w:sz w:val="28"/>
                        <w:szCs w:val="28"/>
                      </w:rPr>
                      <w:t>Safe</w:t>
                    </w:r>
                  </w:p>
                </w:txbxContent>
              </v:textbox>
            </v:shape>
          </w:pict>
        </mc:Fallback>
      </mc:AlternateContent>
    </w:r>
    <w:r>
      <w:rPr>
        <w:noProof/>
      </w:rPr>
      <w:drawing>
        <wp:anchor distT="0" distB="0" distL="114300" distR="114300" simplePos="0" relativeHeight="251665408" behindDoc="0" locked="0" layoutInCell="1" allowOverlap="1" wp14:anchorId="4F265113" wp14:editId="63C8AA51">
          <wp:simplePos x="0" y="0"/>
          <wp:positionH relativeFrom="column">
            <wp:posOffset>5667375</wp:posOffset>
          </wp:positionH>
          <wp:positionV relativeFrom="paragraph">
            <wp:posOffset>-449580</wp:posOffset>
          </wp:positionV>
          <wp:extent cx="847725" cy="847725"/>
          <wp:effectExtent l="0" t="0" r="0" b="9525"/>
          <wp:wrapThrough wrapText="bothSides">
            <wp:wrapPolygon edited="0">
              <wp:start x="7766" y="485"/>
              <wp:lineTo x="4854" y="2912"/>
              <wp:lineTo x="485" y="7281"/>
              <wp:lineTo x="485" y="11164"/>
              <wp:lineTo x="2427" y="16989"/>
              <wp:lineTo x="7281" y="20387"/>
              <wp:lineTo x="9222" y="21357"/>
              <wp:lineTo x="12135" y="21357"/>
              <wp:lineTo x="14076" y="20387"/>
              <wp:lineTo x="19416" y="16989"/>
              <wp:lineTo x="20872" y="10193"/>
              <wp:lineTo x="20872" y="7766"/>
              <wp:lineTo x="16989" y="2912"/>
              <wp:lineTo x="13591" y="485"/>
              <wp:lineTo x="7766" y="485"/>
            </wp:wrapPolygon>
          </wp:wrapThrough>
          <wp:docPr id="1621567993" name="Picture 7"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7993" name="Picture 7" descr="A colorful circle with white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7725" cy="8477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4DEB986E" wp14:editId="16004F48">
          <wp:simplePos x="0" y="0"/>
          <wp:positionH relativeFrom="column">
            <wp:posOffset>2552700</wp:posOffset>
          </wp:positionH>
          <wp:positionV relativeFrom="paragraph">
            <wp:posOffset>-392430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16686C75" wp14:editId="6F7F295B">
          <wp:simplePos x="0" y="0"/>
          <wp:positionH relativeFrom="page">
            <wp:posOffset>-9525</wp:posOffset>
          </wp:positionH>
          <wp:positionV relativeFrom="paragraph">
            <wp:posOffset>-448310</wp:posOffset>
          </wp:positionV>
          <wp:extent cx="7960360" cy="895350"/>
          <wp:effectExtent l="0" t="0" r="2540" b="0"/>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0360" cy="8953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F26DC0"/>
    <w:multiLevelType w:val="hybridMultilevel"/>
    <w:tmpl w:val="6A0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904F14"/>
    <w:multiLevelType w:val="multilevel"/>
    <w:tmpl w:val="304C3E7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443BE7"/>
    <w:multiLevelType w:val="hybridMultilevel"/>
    <w:tmpl w:val="961E6B38"/>
    <w:lvl w:ilvl="0" w:tplc="08090001">
      <w:start w:val="1"/>
      <w:numFmt w:val="bullet"/>
      <w:lvlText w:val=""/>
      <w:lvlJc w:val="left"/>
      <w:pPr>
        <w:ind w:left="1175" w:hanging="360"/>
      </w:pPr>
      <w:rPr>
        <w:rFonts w:ascii="Symbol" w:hAnsi="Symbo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4" w15:restartNumberingAfterBreak="0">
    <w:nsid w:val="0AE11766"/>
    <w:multiLevelType w:val="hybridMultilevel"/>
    <w:tmpl w:val="B12C5FF8"/>
    <w:lvl w:ilvl="0" w:tplc="08090001">
      <w:start w:val="1"/>
      <w:numFmt w:val="bullet"/>
      <w:lvlText w:val=""/>
      <w:lvlJc w:val="left"/>
      <w:pPr>
        <w:ind w:left="1132" w:hanging="360"/>
      </w:pPr>
      <w:rPr>
        <w:rFonts w:ascii="Symbol" w:hAnsi="Symbol" w:hint="default"/>
      </w:rPr>
    </w:lvl>
    <w:lvl w:ilvl="1" w:tplc="08090003" w:tentative="1">
      <w:start w:val="1"/>
      <w:numFmt w:val="bullet"/>
      <w:lvlText w:val="o"/>
      <w:lvlJc w:val="left"/>
      <w:pPr>
        <w:ind w:left="1852" w:hanging="360"/>
      </w:pPr>
      <w:rPr>
        <w:rFonts w:ascii="Courier New" w:hAnsi="Courier New" w:cs="Courier New" w:hint="default"/>
      </w:rPr>
    </w:lvl>
    <w:lvl w:ilvl="2" w:tplc="08090005" w:tentative="1">
      <w:start w:val="1"/>
      <w:numFmt w:val="bullet"/>
      <w:lvlText w:val=""/>
      <w:lvlJc w:val="left"/>
      <w:pPr>
        <w:ind w:left="2572" w:hanging="360"/>
      </w:pPr>
      <w:rPr>
        <w:rFonts w:ascii="Wingdings" w:hAnsi="Wingdings" w:hint="default"/>
      </w:rPr>
    </w:lvl>
    <w:lvl w:ilvl="3" w:tplc="08090001" w:tentative="1">
      <w:start w:val="1"/>
      <w:numFmt w:val="bullet"/>
      <w:lvlText w:val=""/>
      <w:lvlJc w:val="left"/>
      <w:pPr>
        <w:ind w:left="3292" w:hanging="360"/>
      </w:pPr>
      <w:rPr>
        <w:rFonts w:ascii="Symbol" w:hAnsi="Symbol" w:hint="default"/>
      </w:rPr>
    </w:lvl>
    <w:lvl w:ilvl="4" w:tplc="08090003" w:tentative="1">
      <w:start w:val="1"/>
      <w:numFmt w:val="bullet"/>
      <w:lvlText w:val="o"/>
      <w:lvlJc w:val="left"/>
      <w:pPr>
        <w:ind w:left="4012" w:hanging="360"/>
      </w:pPr>
      <w:rPr>
        <w:rFonts w:ascii="Courier New" w:hAnsi="Courier New" w:cs="Courier New" w:hint="default"/>
      </w:rPr>
    </w:lvl>
    <w:lvl w:ilvl="5" w:tplc="08090005" w:tentative="1">
      <w:start w:val="1"/>
      <w:numFmt w:val="bullet"/>
      <w:lvlText w:val=""/>
      <w:lvlJc w:val="left"/>
      <w:pPr>
        <w:ind w:left="4732" w:hanging="360"/>
      </w:pPr>
      <w:rPr>
        <w:rFonts w:ascii="Wingdings" w:hAnsi="Wingdings" w:hint="default"/>
      </w:rPr>
    </w:lvl>
    <w:lvl w:ilvl="6" w:tplc="08090001" w:tentative="1">
      <w:start w:val="1"/>
      <w:numFmt w:val="bullet"/>
      <w:lvlText w:val=""/>
      <w:lvlJc w:val="left"/>
      <w:pPr>
        <w:ind w:left="5452" w:hanging="360"/>
      </w:pPr>
      <w:rPr>
        <w:rFonts w:ascii="Symbol" w:hAnsi="Symbol" w:hint="default"/>
      </w:rPr>
    </w:lvl>
    <w:lvl w:ilvl="7" w:tplc="08090003" w:tentative="1">
      <w:start w:val="1"/>
      <w:numFmt w:val="bullet"/>
      <w:lvlText w:val="o"/>
      <w:lvlJc w:val="left"/>
      <w:pPr>
        <w:ind w:left="6172" w:hanging="360"/>
      </w:pPr>
      <w:rPr>
        <w:rFonts w:ascii="Courier New" w:hAnsi="Courier New" w:cs="Courier New" w:hint="default"/>
      </w:rPr>
    </w:lvl>
    <w:lvl w:ilvl="8" w:tplc="08090005" w:tentative="1">
      <w:start w:val="1"/>
      <w:numFmt w:val="bullet"/>
      <w:lvlText w:val=""/>
      <w:lvlJc w:val="left"/>
      <w:pPr>
        <w:ind w:left="6892" w:hanging="360"/>
      </w:pPr>
      <w:rPr>
        <w:rFonts w:ascii="Wingdings" w:hAnsi="Wingdings" w:hint="default"/>
      </w:rPr>
    </w:lvl>
  </w:abstractNum>
  <w:abstractNum w:abstractNumId="5" w15:restartNumberingAfterBreak="0">
    <w:nsid w:val="0ED359F4"/>
    <w:multiLevelType w:val="hybridMultilevel"/>
    <w:tmpl w:val="47E6B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274EC4"/>
    <w:multiLevelType w:val="hybridMultilevel"/>
    <w:tmpl w:val="EF74F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51D2196"/>
    <w:multiLevelType w:val="hybridMultilevel"/>
    <w:tmpl w:val="68DEA0C6"/>
    <w:lvl w:ilvl="0" w:tplc="0809000B">
      <w:start w:val="1"/>
      <w:numFmt w:val="bullet"/>
      <w:lvlText w:val=""/>
      <w:lvlJc w:val="left"/>
      <w:pPr>
        <w:ind w:left="1848" w:hanging="360"/>
      </w:pPr>
      <w:rPr>
        <w:rFonts w:ascii="Wingdings" w:hAnsi="Wingdings" w:hint="default"/>
      </w:rPr>
    </w:lvl>
    <w:lvl w:ilvl="1" w:tplc="08090003" w:tentative="1">
      <w:start w:val="1"/>
      <w:numFmt w:val="bullet"/>
      <w:lvlText w:val="o"/>
      <w:lvlJc w:val="left"/>
      <w:pPr>
        <w:ind w:left="2568" w:hanging="360"/>
      </w:pPr>
      <w:rPr>
        <w:rFonts w:ascii="Courier New" w:hAnsi="Courier New" w:cs="Courier New" w:hint="default"/>
      </w:rPr>
    </w:lvl>
    <w:lvl w:ilvl="2" w:tplc="08090005" w:tentative="1">
      <w:start w:val="1"/>
      <w:numFmt w:val="bullet"/>
      <w:lvlText w:val=""/>
      <w:lvlJc w:val="left"/>
      <w:pPr>
        <w:ind w:left="3288" w:hanging="360"/>
      </w:pPr>
      <w:rPr>
        <w:rFonts w:ascii="Wingdings" w:hAnsi="Wingdings" w:hint="default"/>
      </w:rPr>
    </w:lvl>
    <w:lvl w:ilvl="3" w:tplc="08090001" w:tentative="1">
      <w:start w:val="1"/>
      <w:numFmt w:val="bullet"/>
      <w:lvlText w:val=""/>
      <w:lvlJc w:val="left"/>
      <w:pPr>
        <w:ind w:left="4008" w:hanging="360"/>
      </w:pPr>
      <w:rPr>
        <w:rFonts w:ascii="Symbol" w:hAnsi="Symbol" w:hint="default"/>
      </w:rPr>
    </w:lvl>
    <w:lvl w:ilvl="4" w:tplc="08090003" w:tentative="1">
      <w:start w:val="1"/>
      <w:numFmt w:val="bullet"/>
      <w:lvlText w:val="o"/>
      <w:lvlJc w:val="left"/>
      <w:pPr>
        <w:ind w:left="4728" w:hanging="360"/>
      </w:pPr>
      <w:rPr>
        <w:rFonts w:ascii="Courier New" w:hAnsi="Courier New" w:cs="Courier New" w:hint="default"/>
      </w:rPr>
    </w:lvl>
    <w:lvl w:ilvl="5" w:tplc="08090005" w:tentative="1">
      <w:start w:val="1"/>
      <w:numFmt w:val="bullet"/>
      <w:lvlText w:val=""/>
      <w:lvlJc w:val="left"/>
      <w:pPr>
        <w:ind w:left="5448" w:hanging="360"/>
      </w:pPr>
      <w:rPr>
        <w:rFonts w:ascii="Wingdings" w:hAnsi="Wingdings" w:hint="default"/>
      </w:rPr>
    </w:lvl>
    <w:lvl w:ilvl="6" w:tplc="08090001" w:tentative="1">
      <w:start w:val="1"/>
      <w:numFmt w:val="bullet"/>
      <w:lvlText w:val=""/>
      <w:lvlJc w:val="left"/>
      <w:pPr>
        <w:ind w:left="6168" w:hanging="360"/>
      </w:pPr>
      <w:rPr>
        <w:rFonts w:ascii="Symbol" w:hAnsi="Symbol" w:hint="default"/>
      </w:rPr>
    </w:lvl>
    <w:lvl w:ilvl="7" w:tplc="08090003" w:tentative="1">
      <w:start w:val="1"/>
      <w:numFmt w:val="bullet"/>
      <w:lvlText w:val="o"/>
      <w:lvlJc w:val="left"/>
      <w:pPr>
        <w:ind w:left="6888" w:hanging="360"/>
      </w:pPr>
      <w:rPr>
        <w:rFonts w:ascii="Courier New" w:hAnsi="Courier New" w:cs="Courier New" w:hint="default"/>
      </w:rPr>
    </w:lvl>
    <w:lvl w:ilvl="8" w:tplc="08090005" w:tentative="1">
      <w:start w:val="1"/>
      <w:numFmt w:val="bullet"/>
      <w:lvlText w:val=""/>
      <w:lvlJc w:val="left"/>
      <w:pPr>
        <w:ind w:left="7608" w:hanging="360"/>
      </w:pPr>
      <w:rPr>
        <w:rFonts w:ascii="Wingdings" w:hAnsi="Wingdings" w:hint="default"/>
      </w:rPr>
    </w:lvl>
  </w:abstractNum>
  <w:abstractNum w:abstractNumId="9" w15:restartNumberingAfterBreak="0">
    <w:nsid w:val="151E5176"/>
    <w:multiLevelType w:val="multilevel"/>
    <w:tmpl w:val="304C3E7C"/>
    <w:lvl w:ilvl="0">
      <w:start w:val="1"/>
      <w:numFmt w:val="bullet"/>
      <w:lvlText w:val="o"/>
      <w:lvlJc w:val="left"/>
      <w:pPr>
        <w:tabs>
          <w:tab w:val="num" w:pos="315"/>
        </w:tabs>
        <w:ind w:left="315" w:hanging="360"/>
      </w:pPr>
      <w:rPr>
        <w:rFonts w:ascii="Courier New" w:hAnsi="Courier New" w:cs="Courier New"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10"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CC31D1A"/>
    <w:multiLevelType w:val="hybridMultilevel"/>
    <w:tmpl w:val="4E406402"/>
    <w:lvl w:ilvl="0" w:tplc="08090001">
      <w:start w:val="1"/>
      <w:numFmt w:val="bullet"/>
      <w:lvlText w:val=""/>
      <w:lvlJc w:val="left"/>
      <w:pPr>
        <w:ind w:left="815" w:hanging="360"/>
      </w:pPr>
      <w:rPr>
        <w:rFonts w:ascii="Symbol" w:hAnsi="Symbol" w:hint="default"/>
      </w:rPr>
    </w:lvl>
    <w:lvl w:ilvl="1" w:tplc="08090003" w:tentative="1">
      <w:start w:val="1"/>
      <w:numFmt w:val="bullet"/>
      <w:lvlText w:val="o"/>
      <w:lvlJc w:val="left"/>
      <w:pPr>
        <w:ind w:left="1535" w:hanging="360"/>
      </w:pPr>
      <w:rPr>
        <w:rFonts w:ascii="Courier New" w:hAnsi="Courier New" w:cs="Courier New" w:hint="default"/>
      </w:rPr>
    </w:lvl>
    <w:lvl w:ilvl="2" w:tplc="08090005" w:tentative="1">
      <w:start w:val="1"/>
      <w:numFmt w:val="bullet"/>
      <w:lvlText w:val=""/>
      <w:lvlJc w:val="left"/>
      <w:pPr>
        <w:ind w:left="2255" w:hanging="360"/>
      </w:pPr>
      <w:rPr>
        <w:rFonts w:ascii="Wingdings" w:hAnsi="Wingdings" w:hint="default"/>
      </w:rPr>
    </w:lvl>
    <w:lvl w:ilvl="3" w:tplc="08090001" w:tentative="1">
      <w:start w:val="1"/>
      <w:numFmt w:val="bullet"/>
      <w:lvlText w:val=""/>
      <w:lvlJc w:val="left"/>
      <w:pPr>
        <w:ind w:left="2975" w:hanging="360"/>
      </w:pPr>
      <w:rPr>
        <w:rFonts w:ascii="Symbol" w:hAnsi="Symbol" w:hint="default"/>
      </w:rPr>
    </w:lvl>
    <w:lvl w:ilvl="4" w:tplc="08090003" w:tentative="1">
      <w:start w:val="1"/>
      <w:numFmt w:val="bullet"/>
      <w:lvlText w:val="o"/>
      <w:lvlJc w:val="left"/>
      <w:pPr>
        <w:ind w:left="3695" w:hanging="360"/>
      </w:pPr>
      <w:rPr>
        <w:rFonts w:ascii="Courier New" w:hAnsi="Courier New" w:cs="Courier New" w:hint="default"/>
      </w:rPr>
    </w:lvl>
    <w:lvl w:ilvl="5" w:tplc="08090005" w:tentative="1">
      <w:start w:val="1"/>
      <w:numFmt w:val="bullet"/>
      <w:lvlText w:val=""/>
      <w:lvlJc w:val="left"/>
      <w:pPr>
        <w:ind w:left="4415" w:hanging="360"/>
      </w:pPr>
      <w:rPr>
        <w:rFonts w:ascii="Wingdings" w:hAnsi="Wingdings" w:hint="default"/>
      </w:rPr>
    </w:lvl>
    <w:lvl w:ilvl="6" w:tplc="08090001" w:tentative="1">
      <w:start w:val="1"/>
      <w:numFmt w:val="bullet"/>
      <w:lvlText w:val=""/>
      <w:lvlJc w:val="left"/>
      <w:pPr>
        <w:ind w:left="5135" w:hanging="360"/>
      </w:pPr>
      <w:rPr>
        <w:rFonts w:ascii="Symbol" w:hAnsi="Symbol" w:hint="default"/>
      </w:rPr>
    </w:lvl>
    <w:lvl w:ilvl="7" w:tplc="08090003" w:tentative="1">
      <w:start w:val="1"/>
      <w:numFmt w:val="bullet"/>
      <w:lvlText w:val="o"/>
      <w:lvlJc w:val="left"/>
      <w:pPr>
        <w:ind w:left="5855" w:hanging="360"/>
      </w:pPr>
      <w:rPr>
        <w:rFonts w:ascii="Courier New" w:hAnsi="Courier New" w:cs="Courier New" w:hint="default"/>
      </w:rPr>
    </w:lvl>
    <w:lvl w:ilvl="8" w:tplc="08090005" w:tentative="1">
      <w:start w:val="1"/>
      <w:numFmt w:val="bullet"/>
      <w:lvlText w:val=""/>
      <w:lvlJc w:val="left"/>
      <w:pPr>
        <w:ind w:left="6575" w:hanging="360"/>
      </w:pPr>
      <w:rPr>
        <w:rFonts w:ascii="Wingdings" w:hAnsi="Wingdings" w:hint="default"/>
      </w:rPr>
    </w:lvl>
  </w:abstractNum>
  <w:abstractNum w:abstractNumId="12" w15:restartNumberingAfterBreak="0">
    <w:nsid w:val="2A12AE9D"/>
    <w:multiLevelType w:val="hybridMultilevel"/>
    <w:tmpl w:val="902A25B2"/>
    <w:lvl w:ilvl="0" w:tplc="8870CB2A">
      <w:start w:val="1"/>
      <w:numFmt w:val="decimal"/>
      <w:lvlText w:val="%1."/>
      <w:lvlJc w:val="left"/>
      <w:pPr>
        <w:ind w:left="720" w:hanging="360"/>
      </w:pPr>
    </w:lvl>
    <w:lvl w:ilvl="1" w:tplc="A5927B12">
      <w:start w:val="1"/>
      <w:numFmt w:val="lowerLetter"/>
      <w:lvlText w:val="%2."/>
      <w:lvlJc w:val="left"/>
      <w:pPr>
        <w:ind w:left="1440" w:hanging="360"/>
      </w:pPr>
    </w:lvl>
    <w:lvl w:ilvl="2" w:tplc="EE909038">
      <w:start w:val="1"/>
      <w:numFmt w:val="lowerRoman"/>
      <w:lvlText w:val="%3."/>
      <w:lvlJc w:val="right"/>
      <w:pPr>
        <w:ind w:left="2160" w:hanging="180"/>
      </w:pPr>
    </w:lvl>
    <w:lvl w:ilvl="3" w:tplc="5EF2FC16">
      <w:start w:val="1"/>
      <w:numFmt w:val="decimal"/>
      <w:lvlText w:val="%4."/>
      <w:lvlJc w:val="left"/>
      <w:pPr>
        <w:ind w:left="2880" w:hanging="360"/>
      </w:pPr>
    </w:lvl>
    <w:lvl w:ilvl="4" w:tplc="6DF25DF2">
      <w:start w:val="1"/>
      <w:numFmt w:val="lowerLetter"/>
      <w:lvlText w:val="%5."/>
      <w:lvlJc w:val="left"/>
      <w:pPr>
        <w:ind w:left="3600" w:hanging="360"/>
      </w:pPr>
    </w:lvl>
    <w:lvl w:ilvl="5" w:tplc="9E6074DA">
      <w:start w:val="1"/>
      <w:numFmt w:val="lowerRoman"/>
      <w:lvlText w:val="%6."/>
      <w:lvlJc w:val="right"/>
      <w:pPr>
        <w:ind w:left="4320" w:hanging="180"/>
      </w:pPr>
    </w:lvl>
    <w:lvl w:ilvl="6" w:tplc="426E05D8">
      <w:start w:val="1"/>
      <w:numFmt w:val="decimal"/>
      <w:lvlText w:val="%7."/>
      <w:lvlJc w:val="left"/>
      <w:pPr>
        <w:ind w:left="5040" w:hanging="360"/>
      </w:pPr>
    </w:lvl>
    <w:lvl w:ilvl="7" w:tplc="69C64A8C">
      <w:start w:val="1"/>
      <w:numFmt w:val="lowerLetter"/>
      <w:lvlText w:val="%8."/>
      <w:lvlJc w:val="left"/>
      <w:pPr>
        <w:ind w:left="5760" w:hanging="360"/>
      </w:pPr>
    </w:lvl>
    <w:lvl w:ilvl="8" w:tplc="43905F62">
      <w:start w:val="1"/>
      <w:numFmt w:val="lowerRoman"/>
      <w:lvlText w:val="%9."/>
      <w:lvlJc w:val="right"/>
      <w:pPr>
        <w:ind w:left="6480" w:hanging="180"/>
      </w:pPr>
    </w:lvl>
  </w:abstractNum>
  <w:abstractNum w:abstractNumId="13" w15:restartNumberingAfterBreak="0">
    <w:nsid w:val="2DEE2E32"/>
    <w:multiLevelType w:val="hybridMultilevel"/>
    <w:tmpl w:val="FDBC9F9A"/>
    <w:lvl w:ilvl="0" w:tplc="08090003">
      <w:start w:val="1"/>
      <w:numFmt w:val="bullet"/>
      <w:lvlText w:val="o"/>
      <w:lvlJc w:val="left"/>
      <w:pPr>
        <w:ind w:left="815" w:hanging="360"/>
      </w:pPr>
      <w:rPr>
        <w:rFonts w:ascii="Courier New" w:hAnsi="Courier New" w:cs="Courier New" w:hint="default"/>
      </w:rPr>
    </w:lvl>
    <w:lvl w:ilvl="1" w:tplc="08090003" w:tentative="1">
      <w:start w:val="1"/>
      <w:numFmt w:val="bullet"/>
      <w:lvlText w:val="o"/>
      <w:lvlJc w:val="left"/>
      <w:pPr>
        <w:ind w:left="1535" w:hanging="360"/>
      </w:pPr>
      <w:rPr>
        <w:rFonts w:ascii="Courier New" w:hAnsi="Courier New" w:cs="Courier New" w:hint="default"/>
      </w:rPr>
    </w:lvl>
    <w:lvl w:ilvl="2" w:tplc="08090005" w:tentative="1">
      <w:start w:val="1"/>
      <w:numFmt w:val="bullet"/>
      <w:lvlText w:val=""/>
      <w:lvlJc w:val="left"/>
      <w:pPr>
        <w:ind w:left="2255" w:hanging="360"/>
      </w:pPr>
      <w:rPr>
        <w:rFonts w:ascii="Wingdings" w:hAnsi="Wingdings" w:hint="default"/>
      </w:rPr>
    </w:lvl>
    <w:lvl w:ilvl="3" w:tplc="08090001" w:tentative="1">
      <w:start w:val="1"/>
      <w:numFmt w:val="bullet"/>
      <w:lvlText w:val=""/>
      <w:lvlJc w:val="left"/>
      <w:pPr>
        <w:ind w:left="2975" w:hanging="360"/>
      </w:pPr>
      <w:rPr>
        <w:rFonts w:ascii="Symbol" w:hAnsi="Symbol" w:hint="default"/>
      </w:rPr>
    </w:lvl>
    <w:lvl w:ilvl="4" w:tplc="08090003" w:tentative="1">
      <w:start w:val="1"/>
      <w:numFmt w:val="bullet"/>
      <w:lvlText w:val="o"/>
      <w:lvlJc w:val="left"/>
      <w:pPr>
        <w:ind w:left="3695" w:hanging="360"/>
      </w:pPr>
      <w:rPr>
        <w:rFonts w:ascii="Courier New" w:hAnsi="Courier New" w:cs="Courier New" w:hint="default"/>
      </w:rPr>
    </w:lvl>
    <w:lvl w:ilvl="5" w:tplc="08090005" w:tentative="1">
      <w:start w:val="1"/>
      <w:numFmt w:val="bullet"/>
      <w:lvlText w:val=""/>
      <w:lvlJc w:val="left"/>
      <w:pPr>
        <w:ind w:left="4415" w:hanging="360"/>
      </w:pPr>
      <w:rPr>
        <w:rFonts w:ascii="Wingdings" w:hAnsi="Wingdings" w:hint="default"/>
      </w:rPr>
    </w:lvl>
    <w:lvl w:ilvl="6" w:tplc="08090001" w:tentative="1">
      <w:start w:val="1"/>
      <w:numFmt w:val="bullet"/>
      <w:lvlText w:val=""/>
      <w:lvlJc w:val="left"/>
      <w:pPr>
        <w:ind w:left="5135" w:hanging="360"/>
      </w:pPr>
      <w:rPr>
        <w:rFonts w:ascii="Symbol" w:hAnsi="Symbol" w:hint="default"/>
      </w:rPr>
    </w:lvl>
    <w:lvl w:ilvl="7" w:tplc="08090003" w:tentative="1">
      <w:start w:val="1"/>
      <w:numFmt w:val="bullet"/>
      <w:lvlText w:val="o"/>
      <w:lvlJc w:val="left"/>
      <w:pPr>
        <w:ind w:left="5855" w:hanging="360"/>
      </w:pPr>
      <w:rPr>
        <w:rFonts w:ascii="Courier New" w:hAnsi="Courier New" w:cs="Courier New" w:hint="default"/>
      </w:rPr>
    </w:lvl>
    <w:lvl w:ilvl="8" w:tplc="08090005" w:tentative="1">
      <w:start w:val="1"/>
      <w:numFmt w:val="bullet"/>
      <w:lvlText w:val=""/>
      <w:lvlJc w:val="left"/>
      <w:pPr>
        <w:ind w:left="6575" w:hanging="360"/>
      </w:pPr>
      <w:rPr>
        <w:rFonts w:ascii="Wingdings" w:hAnsi="Wingdings" w:hint="default"/>
      </w:rPr>
    </w:lvl>
  </w:abstractNum>
  <w:abstractNum w:abstractNumId="14" w15:restartNumberingAfterBreak="0">
    <w:nsid w:val="2E871BE1"/>
    <w:multiLevelType w:val="hybridMultilevel"/>
    <w:tmpl w:val="77822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29193A"/>
    <w:multiLevelType w:val="hybridMultilevel"/>
    <w:tmpl w:val="E098AB6C"/>
    <w:lvl w:ilvl="0" w:tplc="08090001">
      <w:start w:val="1"/>
      <w:numFmt w:val="bullet"/>
      <w:lvlText w:val=""/>
      <w:lvlJc w:val="left"/>
      <w:pPr>
        <w:ind w:left="675" w:hanging="360"/>
      </w:pPr>
      <w:rPr>
        <w:rFonts w:ascii="Symbol" w:hAnsi="Symbol" w:hint="default"/>
      </w:rPr>
    </w:lvl>
    <w:lvl w:ilvl="1" w:tplc="08090003" w:tentative="1">
      <w:start w:val="1"/>
      <w:numFmt w:val="bullet"/>
      <w:lvlText w:val="o"/>
      <w:lvlJc w:val="left"/>
      <w:pPr>
        <w:ind w:left="1395" w:hanging="360"/>
      </w:pPr>
      <w:rPr>
        <w:rFonts w:ascii="Courier New" w:hAnsi="Courier New" w:cs="Courier New" w:hint="default"/>
      </w:rPr>
    </w:lvl>
    <w:lvl w:ilvl="2" w:tplc="08090005" w:tentative="1">
      <w:start w:val="1"/>
      <w:numFmt w:val="bullet"/>
      <w:lvlText w:val=""/>
      <w:lvlJc w:val="left"/>
      <w:pPr>
        <w:ind w:left="2115" w:hanging="360"/>
      </w:pPr>
      <w:rPr>
        <w:rFonts w:ascii="Wingdings" w:hAnsi="Wingdings" w:hint="default"/>
      </w:rPr>
    </w:lvl>
    <w:lvl w:ilvl="3" w:tplc="08090001" w:tentative="1">
      <w:start w:val="1"/>
      <w:numFmt w:val="bullet"/>
      <w:lvlText w:val=""/>
      <w:lvlJc w:val="left"/>
      <w:pPr>
        <w:ind w:left="2835" w:hanging="360"/>
      </w:pPr>
      <w:rPr>
        <w:rFonts w:ascii="Symbol" w:hAnsi="Symbol" w:hint="default"/>
      </w:rPr>
    </w:lvl>
    <w:lvl w:ilvl="4" w:tplc="08090003" w:tentative="1">
      <w:start w:val="1"/>
      <w:numFmt w:val="bullet"/>
      <w:lvlText w:val="o"/>
      <w:lvlJc w:val="left"/>
      <w:pPr>
        <w:ind w:left="3555" w:hanging="360"/>
      </w:pPr>
      <w:rPr>
        <w:rFonts w:ascii="Courier New" w:hAnsi="Courier New" w:cs="Courier New" w:hint="default"/>
      </w:rPr>
    </w:lvl>
    <w:lvl w:ilvl="5" w:tplc="08090005" w:tentative="1">
      <w:start w:val="1"/>
      <w:numFmt w:val="bullet"/>
      <w:lvlText w:val=""/>
      <w:lvlJc w:val="left"/>
      <w:pPr>
        <w:ind w:left="4275" w:hanging="360"/>
      </w:pPr>
      <w:rPr>
        <w:rFonts w:ascii="Wingdings" w:hAnsi="Wingdings" w:hint="default"/>
      </w:rPr>
    </w:lvl>
    <w:lvl w:ilvl="6" w:tplc="08090001" w:tentative="1">
      <w:start w:val="1"/>
      <w:numFmt w:val="bullet"/>
      <w:lvlText w:val=""/>
      <w:lvlJc w:val="left"/>
      <w:pPr>
        <w:ind w:left="4995" w:hanging="360"/>
      </w:pPr>
      <w:rPr>
        <w:rFonts w:ascii="Symbol" w:hAnsi="Symbol" w:hint="default"/>
      </w:rPr>
    </w:lvl>
    <w:lvl w:ilvl="7" w:tplc="08090003" w:tentative="1">
      <w:start w:val="1"/>
      <w:numFmt w:val="bullet"/>
      <w:lvlText w:val="o"/>
      <w:lvlJc w:val="left"/>
      <w:pPr>
        <w:ind w:left="5715" w:hanging="360"/>
      </w:pPr>
      <w:rPr>
        <w:rFonts w:ascii="Courier New" w:hAnsi="Courier New" w:cs="Courier New" w:hint="default"/>
      </w:rPr>
    </w:lvl>
    <w:lvl w:ilvl="8" w:tplc="08090005" w:tentative="1">
      <w:start w:val="1"/>
      <w:numFmt w:val="bullet"/>
      <w:lvlText w:val=""/>
      <w:lvlJc w:val="left"/>
      <w:pPr>
        <w:ind w:left="6435" w:hanging="360"/>
      </w:pPr>
      <w:rPr>
        <w:rFonts w:ascii="Wingdings" w:hAnsi="Wingdings" w:hint="default"/>
      </w:rPr>
    </w:lvl>
  </w:abstractNum>
  <w:abstractNum w:abstractNumId="16"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53D7B14"/>
    <w:multiLevelType w:val="hybridMultilevel"/>
    <w:tmpl w:val="E4542338"/>
    <w:lvl w:ilvl="0" w:tplc="08090009">
      <w:start w:val="1"/>
      <w:numFmt w:val="bullet"/>
      <w:lvlText w:val=""/>
      <w:lvlJc w:val="left"/>
      <w:pPr>
        <w:ind w:left="833" w:hanging="360"/>
      </w:pPr>
      <w:rPr>
        <w:rFonts w:ascii="Wingdings" w:hAnsi="Wingdings" w:hint="default"/>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18" w15:restartNumberingAfterBreak="0">
    <w:nsid w:val="4ACF1E66"/>
    <w:multiLevelType w:val="hybridMultilevel"/>
    <w:tmpl w:val="D90C1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4B0122"/>
    <w:multiLevelType w:val="hybridMultilevel"/>
    <w:tmpl w:val="5DE6D00C"/>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D961CA1"/>
    <w:multiLevelType w:val="hybridMultilevel"/>
    <w:tmpl w:val="094ABB02"/>
    <w:lvl w:ilvl="0" w:tplc="08090003">
      <w:start w:val="1"/>
      <w:numFmt w:val="bullet"/>
      <w:lvlText w:val="o"/>
      <w:lvlJc w:val="left"/>
      <w:pPr>
        <w:ind w:left="772" w:hanging="360"/>
      </w:pPr>
      <w:rPr>
        <w:rFonts w:ascii="Courier New" w:hAnsi="Courier New" w:cs="Courier New" w:hint="default"/>
      </w:rPr>
    </w:lvl>
    <w:lvl w:ilvl="1" w:tplc="08090003" w:tentative="1">
      <w:start w:val="1"/>
      <w:numFmt w:val="bullet"/>
      <w:lvlText w:val="o"/>
      <w:lvlJc w:val="left"/>
      <w:pPr>
        <w:ind w:left="1492" w:hanging="360"/>
      </w:pPr>
      <w:rPr>
        <w:rFonts w:ascii="Courier New" w:hAnsi="Courier New" w:cs="Courier New" w:hint="default"/>
      </w:rPr>
    </w:lvl>
    <w:lvl w:ilvl="2" w:tplc="08090005" w:tentative="1">
      <w:start w:val="1"/>
      <w:numFmt w:val="bullet"/>
      <w:lvlText w:val=""/>
      <w:lvlJc w:val="left"/>
      <w:pPr>
        <w:ind w:left="2212" w:hanging="360"/>
      </w:pPr>
      <w:rPr>
        <w:rFonts w:ascii="Wingdings" w:hAnsi="Wingdings" w:hint="default"/>
      </w:rPr>
    </w:lvl>
    <w:lvl w:ilvl="3" w:tplc="08090001" w:tentative="1">
      <w:start w:val="1"/>
      <w:numFmt w:val="bullet"/>
      <w:lvlText w:val=""/>
      <w:lvlJc w:val="left"/>
      <w:pPr>
        <w:ind w:left="2932" w:hanging="360"/>
      </w:pPr>
      <w:rPr>
        <w:rFonts w:ascii="Symbol" w:hAnsi="Symbol" w:hint="default"/>
      </w:rPr>
    </w:lvl>
    <w:lvl w:ilvl="4" w:tplc="08090003" w:tentative="1">
      <w:start w:val="1"/>
      <w:numFmt w:val="bullet"/>
      <w:lvlText w:val="o"/>
      <w:lvlJc w:val="left"/>
      <w:pPr>
        <w:ind w:left="3652" w:hanging="360"/>
      </w:pPr>
      <w:rPr>
        <w:rFonts w:ascii="Courier New" w:hAnsi="Courier New" w:cs="Courier New" w:hint="default"/>
      </w:rPr>
    </w:lvl>
    <w:lvl w:ilvl="5" w:tplc="08090005" w:tentative="1">
      <w:start w:val="1"/>
      <w:numFmt w:val="bullet"/>
      <w:lvlText w:val=""/>
      <w:lvlJc w:val="left"/>
      <w:pPr>
        <w:ind w:left="4372" w:hanging="360"/>
      </w:pPr>
      <w:rPr>
        <w:rFonts w:ascii="Wingdings" w:hAnsi="Wingdings" w:hint="default"/>
      </w:rPr>
    </w:lvl>
    <w:lvl w:ilvl="6" w:tplc="08090001" w:tentative="1">
      <w:start w:val="1"/>
      <w:numFmt w:val="bullet"/>
      <w:lvlText w:val=""/>
      <w:lvlJc w:val="left"/>
      <w:pPr>
        <w:ind w:left="5092" w:hanging="360"/>
      </w:pPr>
      <w:rPr>
        <w:rFonts w:ascii="Symbol" w:hAnsi="Symbol" w:hint="default"/>
      </w:rPr>
    </w:lvl>
    <w:lvl w:ilvl="7" w:tplc="08090003" w:tentative="1">
      <w:start w:val="1"/>
      <w:numFmt w:val="bullet"/>
      <w:lvlText w:val="o"/>
      <w:lvlJc w:val="left"/>
      <w:pPr>
        <w:ind w:left="5812" w:hanging="360"/>
      </w:pPr>
      <w:rPr>
        <w:rFonts w:ascii="Courier New" w:hAnsi="Courier New" w:cs="Courier New" w:hint="default"/>
      </w:rPr>
    </w:lvl>
    <w:lvl w:ilvl="8" w:tplc="08090005" w:tentative="1">
      <w:start w:val="1"/>
      <w:numFmt w:val="bullet"/>
      <w:lvlText w:val=""/>
      <w:lvlJc w:val="left"/>
      <w:pPr>
        <w:ind w:left="6532" w:hanging="360"/>
      </w:pPr>
      <w:rPr>
        <w:rFonts w:ascii="Wingdings" w:hAnsi="Wingdings" w:hint="default"/>
      </w:rPr>
    </w:lvl>
  </w:abstractNum>
  <w:abstractNum w:abstractNumId="23"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81C3F4B"/>
    <w:multiLevelType w:val="hybridMultilevel"/>
    <w:tmpl w:val="E08298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DB8078B"/>
    <w:multiLevelType w:val="hybridMultilevel"/>
    <w:tmpl w:val="23EA3408"/>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41C2F26"/>
    <w:multiLevelType w:val="hybridMultilevel"/>
    <w:tmpl w:val="11BA779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9C1102"/>
    <w:multiLevelType w:val="hybridMultilevel"/>
    <w:tmpl w:val="19983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42015361">
    <w:abstractNumId w:val="12"/>
  </w:num>
  <w:num w:numId="2" w16cid:durableId="1168983121">
    <w:abstractNumId w:val="26"/>
  </w:num>
  <w:num w:numId="3" w16cid:durableId="1741488469">
    <w:abstractNumId w:val="23"/>
  </w:num>
  <w:num w:numId="4" w16cid:durableId="1672370517">
    <w:abstractNumId w:val="7"/>
  </w:num>
  <w:num w:numId="5" w16cid:durableId="1668511478">
    <w:abstractNumId w:val="0"/>
  </w:num>
  <w:num w:numId="6" w16cid:durableId="1408577249">
    <w:abstractNumId w:val="9"/>
  </w:num>
  <w:num w:numId="7" w16cid:durableId="87846142">
    <w:abstractNumId w:val="20"/>
  </w:num>
  <w:num w:numId="8" w16cid:durableId="1053775291">
    <w:abstractNumId w:val="21"/>
  </w:num>
  <w:num w:numId="9" w16cid:durableId="524173653">
    <w:abstractNumId w:val="10"/>
  </w:num>
  <w:num w:numId="10" w16cid:durableId="1524705485">
    <w:abstractNumId w:val="16"/>
  </w:num>
  <w:num w:numId="11" w16cid:durableId="1303195435">
    <w:abstractNumId w:val="24"/>
  </w:num>
  <w:num w:numId="12" w16cid:durableId="283076501">
    <w:abstractNumId w:val="8"/>
  </w:num>
  <w:num w:numId="13" w16cid:durableId="2055888570">
    <w:abstractNumId w:val="28"/>
  </w:num>
  <w:num w:numId="14" w16cid:durableId="1577201985">
    <w:abstractNumId w:val="13"/>
  </w:num>
  <w:num w:numId="15" w16cid:durableId="1529248351">
    <w:abstractNumId w:val="2"/>
  </w:num>
  <w:num w:numId="16" w16cid:durableId="72360975">
    <w:abstractNumId w:val="17"/>
  </w:num>
  <w:num w:numId="17" w16cid:durableId="1603952382">
    <w:abstractNumId w:val="11"/>
  </w:num>
  <w:num w:numId="18" w16cid:durableId="609582763">
    <w:abstractNumId w:val="22"/>
  </w:num>
  <w:num w:numId="19" w16cid:durableId="221067058">
    <w:abstractNumId w:val="19"/>
  </w:num>
  <w:num w:numId="20" w16cid:durableId="306739629">
    <w:abstractNumId w:val="4"/>
  </w:num>
  <w:num w:numId="21" w16cid:durableId="2077121282">
    <w:abstractNumId w:val="15"/>
  </w:num>
  <w:num w:numId="22" w16cid:durableId="2104059991">
    <w:abstractNumId w:val="3"/>
  </w:num>
  <w:num w:numId="23" w16cid:durableId="1174883276">
    <w:abstractNumId w:val="5"/>
  </w:num>
  <w:num w:numId="24" w16cid:durableId="570388166">
    <w:abstractNumId w:val="25"/>
  </w:num>
  <w:num w:numId="25" w16cid:durableId="1608807586">
    <w:abstractNumId w:val="14"/>
  </w:num>
  <w:num w:numId="26" w16cid:durableId="871724693">
    <w:abstractNumId w:val="6"/>
  </w:num>
  <w:num w:numId="27" w16cid:durableId="843086088">
    <w:abstractNumId w:val="1"/>
  </w:num>
  <w:num w:numId="28" w16cid:durableId="1067411621">
    <w:abstractNumId w:val="18"/>
  </w:num>
  <w:num w:numId="29" w16cid:durableId="229853388">
    <w:abstractNumId w:val="29"/>
  </w:num>
  <w:num w:numId="30" w16cid:durableId="6672946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characterSpacingControl w:val="doNotCompress"/>
  <w:hdrShapeDefaults>
    <o:shapedefaults v:ext="edit" spidmax="4097">
      <o:colormenu v:ext="edit" fillcolor="none [321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55161"/>
    <w:rsid w:val="001613A9"/>
    <w:rsid w:val="00172F1C"/>
    <w:rsid w:val="00175AC8"/>
    <w:rsid w:val="00322E2B"/>
    <w:rsid w:val="00416F69"/>
    <w:rsid w:val="00534940"/>
    <w:rsid w:val="005837AB"/>
    <w:rsid w:val="005E0065"/>
    <w:rsid w:val="006404CE"/>
    <w:rsid w:val="00650B5C"/>
    <w:rsid w:val="006953D5"/>
    <w:rsid w:val="00733549"/>
    <w:rsid w:val="007E0E20"/>
    <w:rsid w:val="007E5303"/>
    <w:rsid w:val="00852708"/>
    <w:rsid w:val="008833E2"/>
    <w:rsid w:val="008B0826"/>
    <w:rsid w:val="00915CA2"/>
    <w:rsid w:val="00A1131C"/>
    <w:rsid w:val="00A67EBF"/>
    <w:rsid w:val="00B665CB"/>
    <w:rsid w:val="00B82800"/>
    <w:rsid w:val="00BC69F4"/>
    <w:rsid w:val="00BD0F1D"/>
    <w:rsid w:val="00C032F5"/>
    <w:rsid w:val="00C5128C"/>
    <w:rsid w:val="00C861F5"/>
    <w:rsid w:val="00D25141"/>
    <w:rsid w:val="00DD06AC"/>
    <w:rsid w:val="00DD2EE2"/>
    <w:rsid w:val="00EE36F9"/>
    <w:rsid w:val="01FF0A82"/>
    <w:rsid w:val="02C0FBDD"/>
    <w:rsid w:val="02DFBBEE"/>
    <w:rsid w:val="0407ED51"/>
    <w:rsid w:val="06899214"/>
    <w:rsid w:val="09D6CA10"/>
    <w:rsid w:val="0A202474"/>
    <w:rsid w:val="0AF9E781"/>
    <w:rsid w:val="10941EC5"/>
    <w:rsid w:val="13EB8F6B"/>
    <w:rsid w:val="14B5A932"/>
    <w:rsid w:val="15FCCA02"/>
    <w:rsid w:val="162314A3"/>
    <w:rsid w:val="1C9956BF"/>
    <w:rsid w:val="1D6E675A"/>
    <w:rsid w:val="1DA92523"/>
    <w:rsid w:val="1EDF7E9D"/>
    <w:rsid w:val="231C8963"/>
    <w:rsid w:val="250ECF7B"/>
    <w:rsid w:val="269AB7E9"/>
    <w:rsid w:val="26AA9FDC"/>
    <w:rsid w:val="29E2409E"/>
    <w:rsid w:val="2AB96653"/>
    <w:rsid w:val="2CB93C9F"/>
    <w:rsid w:val="2D173B7F"/>
    <w:rsid w:val="2D19E160"/>
    <w:rsid w:val="2EB5B1C1"/>
    <w:rsid w:val="30BB1271"/>
    <w:rsid w:val="3471E477"/>
    <w:rsid w:val="39201C1F"/>
    <w:rsid w:val="395B601B"/>
    <w:rsid w:val="39DB40FA"/>
    <w:rsid w:val="39F980C2"/>
    <w:rsid w:val="39FCD0AF"/>
    <w:rsid w:val="3B033998"/>
    <w:rsid w:val="3B11EFAB"/>
    <w:rsid w:val="3C6ECF5F"/>
    <w:rsid w:val="3EF38B11"/>
    <w:rsid w:val="40EA1D2C"/>
    <w:rsid w:val="413FD6B5"/>
    <w:rsid w:val="4360E526"/>
    <w:rsid w:val="43CA16CA"/>
    <w:rsid w:val="454640C9"/>
    <w:rsid w:val="49553FED"/>
    <w:rsid w:val="4AD87D23"/>
    <w:rsid w:val="4CE6E2CB"/>
    <w:rsid w:val="4CF3F7FF"/>
    <w:rsid w:val="4DE983DF"/>
    <w:rsid w:val="4F1F8F9E"/>
    <w:rsid w:val="50BB5FFF"/>
    <w:rsid w:val="51E1D5A6"/>
    <w:rsid w:val="5275E768"/>
    <w:rsid w:val="54BDBAE4"/>
    <w:rsid w:val="551AAB40"/>
    <w:rsid w:val="56BEACF5"/>
    <w:rsid w:val="596B63B7"/>
    <w:rsid w:val="5A67FF8A"/>
    <w:rsid w:val="610AFBAB"/>
    <w:rsid w:val="6197AA93"/>
    <w:rsid w:val="61C16E94"/>
    <w:rsid w:val="62F677BF"/>
    <w:rsid w:val="64300780"/>
    <w:rsid w:val="68A93F38"/>
    <w:rsid w:val="69EADFA9"/>
    <w:rsid w:val="6AB91273"/>
    <w:rsid w:val="6D947032"/>
    <w:rsid w:val="6E4F5D6B"/>
    <w:rsid w:val="70557DB3"/>
    <w:rsid w:val="70B23B3E"/>
    <w:rsid w:val="70C09ED7"/>
    <w:rsid w:val="724E0B9F"/>
    <w:rsid w:val="7384B718"/>
    <w:rsid w:val="73E9DC00"/>
    <w:rsid w:val="7434486D"/>
    <w:rsid w:val="75569760"/>
    <w:rsid w:val="75817061"/>
    <w:rsid w:val="765F2EEA"/>
    <w:rsid w:val="7A66F01C"/>
    <w:rsid w:val="7B33FBE1"/>
    <w:rsid w:val="7BA5F97A"/>
    <w:rsid w:val="7BD78B1E"/>
    <w:rsid w:val="7CDE979A"/>
    <w:rsid w:val="7EBCF5BD"/>
    <w:rsid w:val="7FB8C6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colormenu v:ext="edit" fillcolor="none [3212]"/>
    </o:shapedefaults>
    <o:shapelayout v:ext="edit">
      <o:idmap v:ext="edit" data="1"/>
    </o:shapelayout>
  </w:shapeDefaults>
  <w:decimalSymbol w:val="."/>
  <w:listSeparator w:val=","/>
  <w14:docId w14:val="1881C29D"/>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character" w:styleId="CommentReference">
    <w:name w:val="annotation reference"/>
    <w:basedOn w:val="DefaultParagraphFont"/>
    <w:uiPriority w:val="99"/>
    <w:semiHidden/>
    <w:unhideWhenUsed/>
    <w:rsid w:val="00BD0F1D"/>
    <w:rPr>
      <w:sz w:val="16"/>
      <w:szCs w:val="16"/>
    </w:rPr>
  </w:style>
  <w:style w:type="paragraph" w:styleId="CommentText">
    <w:name w:val="annotation text"/>
    <w:basedOn w:val="Normal"/>
    <w:link w:val="CommentTextChar"/>
    <w:uiPriority w:val="99"/>
    <w:unhideWhenUsed/>
    <w:rsid w:val="00BD0F1D"/>
    <w:pPr>
      <w:spacing w:line="240" w:lineRule="auto"/>
    </w:pPr>
    <w:rPr>
      <w:sz w:val="20"/>
      <w:szCs w:val="20"/>
    </w:rPr>
  </w:style>
  <w:style w:type="character" w:customStyle="1" w:styleId="CommentTextChar">
    <w:name w:val="Comment Text Char"/>
    <w:basedOn w:val="DefaultParagraphFont"/>
    <w:link w:val="CommentText"/>
    <w:uiPriority w:val="99"/>
    <w:rsid w:val="00BD0F1D"/>
    <w:rPr>
      <w:sz w:val="20"/>
      <w:szCs w:val="20"/>
    </w:rPr>
  </w:style>
  <w:style w:type="paragraph" w:styleId="CommentSubject">
    <w:name w:val="annotation subject"/>
    <w:basedOn w:val="CommentText"/>
    <w:next w:val="CommentText"/>
    <w:link w:val="CommentSubjectChar"/>
    <w:uiPriority w:val="99"/>
    <w:semiHidden/>
    <w:unhideWhenUsed/>
    <w:rsid w:val="00BD0F1D"/>
    <w:rPr>
      <w:b/>
      <w:bCs/>
    </w:rPr>
  </w:style>
  <w:style w:type="character" w:customStyle="1" w:styleId="CommentSubjectChar">
    <w:name w:val="Comment Subject Char"/>
    <w:basedOn w:val="CommentTextChar"/>
    <w:link w:val="CommentSubject"/>
    <w:uiPriority w:val="99"/>
    <w:semiHidden/>
    <w:rsid w:val="00BD0F1D"/>
    <w:rPr>
      <w:b/>
      <w:bCs/>
      <w:sz w:val="20"/>
      <w:szCs w:val="20"/>
    </w:rPr>
  </w:style>
  <w:style w:type="character" w:styleId="Hyperlink">
    <w:name w:val="Hyperlink"/>
    <w:basedOn w:val="DefaultParagraphFont"/>
    <w:uiPriority w:val="99"/>
    <w:unhideWhenUsed/>
    <w:rsid w:val="00C861F5"/>
    <w:rPr>
      <w:color w:val="0563C1" w:themeColor="hyperlink"/>
      <w:u w:val="single"/>
    </w:rPr>
  </w:style>
  <w:style w:type="character" w:styleId="UnresolvedMention">
    <w:name w:val="Unresolved Mention"/>
    <w:basedOn w:val="DefaultParagraphFont"/>
    <w:uiPriority w:val="99"/>
    <w:semiHidden/>
    <w:unhideWhenUsed/>
    <w:rsid w:val="00C861F5"/>
    <w:rPr>
      <w:color w:val="605E5C"/>
      <w:shd w:val="clear" w:color="auto" w:fill="E1DFDD"/>
    </w:rPr>
  </w:style>
  <w:style w:type="paragraph" w:styleId="Header">
    <w:name w:val="header"/>
    <w:basedOn w:val="Normal"/>
    <w:link w:val="HeaderChar"/>
    <w:uiPriority w:val="99"/>
    <w:unhideWhenUsed/>
    <w:rsid w:val="005837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37AB"/>
  </w:style>
  <w:style w:type="paragraph" w:styleId="Footer">
    <w:name w:val="footer"/>
    <w:basedOn w:val="Normal"/>
    <w:link w:val="FooterChar"/>
    <w:uiPriority w:val="99"/>
    <w:unhideWhenUsed/>
    <w:rsid w:val="005837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3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814794">
      <w:bodyDiv w:val="1"/>
      <w:marLeft w:val="0"/>
      <w:marRight w:val="0"/>
      <w:marTop w:val="0"/>
      <w:marBottom w:val="0"/>
      <w:divBdr>
        <w:top w:val="none" w:sz="0" w:space="0" w:color="auto"/>
        <w:left w:val="none" w:sz="0" w:space="0" w:color="auto"/>
        <w:bottom w:val="none" w:sz="0" w:space="0" w:color="auto"/>
        <w:right w:val="none" w:sz="0" w:space="0" w:color="auto"/>
      </w:divBdr>
      <w:divsChild>
        <w:div w:id="1216284049">
          <w:marLeft w:val="0"/>
          <w:marRight w:val="0"/>
          <w:marTop w:val="0"/>
          <w:marBottom w:val="0"/>
          <w:divBdr>
            <w:top w:val="none" w:sz="0" w:space="0" w:color="auto"/>
            <w:left w:val="none" w:sz="0" w:space="0" w:color="auto"/>
            <w:bottom w:val="none" w:sz="0" w:space="0" w:color="auto"/>
            <w:right w:val="none" w:sz="0" w:space="0" w:color="auto"/>
          </w:divBdr>
          <w:divsChild>
            <w:div w:id="1303853924">
              <w:marLeft w:val="0"/>
              <w:marRight w:val="0"/>
              <w:marTop w:val="0"/>
              <w:marBottom w:val="0"/>
              <w:divBdr>
                <w:top w:val="none" w:sz="0" w:space="0" w:color="auto"/>
                <w:left w:val="none" w:sz="0" w:space="0" w:color="auto"/>
                <w:bottom w:val="none" w:sz="0" w:space="0" w:color="auto"/>
                <w:right w:val="none" w:sz="0" w:space="0" w:color="auto"/>
              </w:divBdr>
            </w:div>
            <w:div w:id="2106683906">
              <w:marLeft w:val="0"/>
              <w:marRight w:val="0"/>
              <w:marTop w:val="0"/>
              <w:marBottom w:val="0"/>
              <w:divBdr>
                <w:top w:val="none" w:sz="0" w:space="0" w:color="auto"/>
                <w:left w:val="none" w:sz="0" w:space="0" w:color="auto"/>
                <w:bottom w:val="none" w:sz="0" w:space="0" w:color="auto"/>
                <w:right w:val="none" w:sz="0" w:space="0" w:color="auto"/>
              </w:divBdr>
            </w:div>
            <w:div w:id="1308320460">
              <w:marLeft w:val="0"/>
              <w:marRight w:val="0"/>
              <w:marTop w:val="0"/>
              <w:marBottom w:val="0"/>
              <w:divBdr>
                <w:top w:val="none" w:sz="0" w:space="0" w:color="auto"/>
                <w:left w:val="none" w:sz="0" w:space="0" w:color="auto"/>
                <w:bottom w:val="none" w:sz="0" w:space="0" w:color="auto"/>
                <w:right w:val="none" w:sz="0" w:space="0" w:color="auto"/>
              </w:divBdr>
            </w:div>
            <w:div w:id="1548222603">
              <w:marLeft w:val="0"/>
              <w:marRight w:val="0"/>
              <w:marTop w:val="0"/>
              <w:marBottom w:val="0"/>
              <w:divBdr>
                <w:top w:val="none" w:sz="0" w:space="0" w:color="auto"/>
                <w:left w:val="none" w:sz="0" w:space="0" w:color="auto"/>
                <w:bottom w:val="none" w:sz="0" w:space="0" w:color="auto"/>
                <w:right w:val="none" w:sz="0" w:space="0" w:color="auto"/>
              </w:divBdr>
            </w:div>
            <w:div w:id="1647126350">
              <w:marLeft w:val="0"/>
              <w:marRight w:val="0"/>
              <w:marTop w:val="0"/>
              <w:marBottom w:val="0"/>
              <w:divBdr>
                <w:top w:val="none" w:sz="0" w:space="0" w:color="auto"/>
                <w:left w:val="none" w:sz="0" w:space="0" w:color="auto"/>
                <w:bottom w:val="none" w:sz="0" w:space="0" w:color="auto"/>
                <w:right w:val="none" w:sz="0" w:space="0" w:color="auto"/>
              </w:divBdr>
            </w:div>
            <w:div w:id="834807284">
              <w:marLeft w:val="0"/>
              <w:marRight w:val="0"/>
              <w:marTop w:val="0"/>
              <w:marBottom w:val="0"/>
              <w:divBdr>
                <w:top w:val="none" w:sz="0" w:space="0" w:color="auto"/>
                <w:left w:val="none" w:sz="0" w:space="0" w:color="auto"/>
                <w:bottom w:val="none" w:sz="0" w:space="0" w:color="auto"/>
                <w:right w:val="none" w:sz="0" w:space="0" w:color="auto"/>
              </w:divBdr>
            </w:div>
            <w:div w:id="72315397">
              <w:marLeft w:val="0"/>
              <w:marRight w:val="0"/>
              <w:marTop w:val="0"/>
              <w:marBottom w:val="0"/>
              <w:divBdr>
                <w:top w:val="none" w:sz="0" w:space="0" w:color="auto"/>
                <w:left w:val="none" w:sz="0" w:space="0" w:color="auto"/>
                <w:bottom w:val="none" w:sz="0" w:space="0" w:color="auto"/>
                <w:right w:val="none" w:sz="0" w:space="0" w:color="auto"/>
              </w:divBdr>
            </w:div>
            <w:div w:id="1368750678">
              <w:marLeft w:val="0"/>
              <w:marRight w:val="0"/>
              <w:marTop w:val="0"/>
              <w:marBottom w:val="0"/>
              <w:divBdr>
                <w:top w:val="none" w:sz="0" w:space="0" w:color="auto"/>
                <w:left w:val="none" w:sz="0" w:space="0" w:color="auto"/>
                <w:bottom w:val="none" w:sz="0" w:space="0" w:color="auto"/>
                <w:right w:val="none" w:sz="0" w:space="0" w:color="auto"/>
              </w:divBdr>
            </w:div>
            <w:div w:id="1320621842">
              <w:marLeft w:val="0"/>
              <w:marRight w:val="0"/>
              <w:marTop w:val="0"/>
              <w:marBottom w:val="0"/>
              <w:divBdr>
                <w:top w:val="none" w:sz="0" w:space="0" w:color="auto"/>
                <w:left w:val="none" w:sz="0" w:space="0" w:color="auto"/>
                <w:bottom w:val="none" w:sz="0" w:space="0" w:color="auto"/>
                <w:right w:val="none" w:sz="0" w:space="0" w:color="auto"/>
              </w:divBdr>
            </w:div>
            <w:div w:id="717167279">
              <w:marLeft w:val="0"/>
              <w:marRight w:val="0"/>
              <w:marTop w:val="0"/>
              <w:marBottom w:val="0"/>
              <w:divBdr>
                <w:top w:val="none" w:sz="0" w:space="0" w:color="auto"/>
                <w:left w:val="none" w:sz="0" w:space="0" w:color="auto"/>
                <w:bottom w:val="none" w:sz="0" w:space="0" w:color="auto"/>
                <w:right w:val="none" w:sz="0" w:space="0" w:color="auto"/>
              </w:divBdr>
            </w:div>
          </w:divsChild>
        </w:div>
        <w:div w:id="1365473357">
          <w:marLeft w:val="0"/>
          <w:marRight w:val="0"/>
          <w:marTop w:val="0"/>
          <w:marBottom w:val="0"/>
          <w:divBdr>
            <w:top w:val="none" w:sz="0" w:space="0" w:color="auto"/>
            <w:left w:val="none" w:sz="0" w:space="0" w:color="auto"/>
            <w:bottom w:val="none" w:sz="0" w:space="0" w:color="auto"/>
            <w:right w:val="none" w:sz="0" w:space="0" w:color="auto"/>
          </w:divBdr>
          <w:divsChild>
            <w:div w:id="478890348">
              <w:marLeft w:val="0"/>
              <w:marRight w:val="0"/>
              <w:marTop w:val="0"/>
              <w:marBottom w:val="0"/>
              <w:divBdr>
                <w:top w:val="none" w:sz="0" w:space="0" w:color="auto"/>
                <w:left w:val="none" w:sz="0" w:space="0" w:color="auto"/>
                <w:bottom w:val="none" w:sz="0" w:space="0" w:color="auto"/>
                <w:right w:val="none" w:sz="0" w:space="0" w:color="auto"/>
              </w:divBdr>
            </w:div>
            <w:div w:id="1631746310">
              <w:marLeft w:val="0"/>
              <w:marRight w:val="0"/>
              <w:marTop w:val="0"/>
              <w:marBottom w:val="0"/>
              <w:divBdr>
                <w:top w:val="none" w:sz="0" w:space="0" w:color="auto"/>
                <w:left w:val="none" w:sz="0" w:space="0" w:color="auto"/>
                <w:bottom w:val="none" w:sz="0" w:space="0" w:color="auto"/>
                <w:right w:val="none" w:sz="0" w:space="0" w:color="auto"/>
              </w:divBdr>
            </w:div>
            <w:div w:id="199130933">
              <w:marLeft w:val="0"/>
              <w:marRight w:val="0"/>
              <w:marTop w:val="0"/>
              <w:marBottom w:val="0"/>
              <w:divBdr>
                <w:top w:val="none" w:sz="0" w:space="0" w:color="auto"/>
                <w:left w:val="none" w:sz="0" w:space="0" w:color="auto"/>
                <w:bottom w:val="none" w:sz="0" w:space="0" w:color="auto"/>
                <w:right w:val="none" w:sz="0" w:space="0" w:color="auto"/>
              </w:divBdr>
            </w:div>
            <w:div w:id="1187791952">
              <w:marLeft w:val="0"/>
              <w:marRight w:val="0"/>
              <w:marTop w:val="0"/>
              <w:marBottom w:val="0"/>
              <w:divBdr>
                <w:top w:val="none" w:sz="0" w:space="0" w:color="auto"/>
                <w:left w:val="none" w:sz="0" w:space="0" w:color="auto"/>
                <w:bottom w:val="none" w:sz="0" w:space="0" w:color="auto"/>
                <w:right w:val="none" w:sz="0" w:space="0" w:color="auto"/>
              </w:divBdr>
            </w:div>
            <w:div w:id="1599023619">
              <w:marLeft w:val="0"/>
              <w:marRight w:val="0"/>
              <w:marTop w:val="0"/>
              <w:marBottom w:val="0"/>
              <w:divBdr>
                <w:top w:val="none" w:sz="0" w:space="0" w:color="auto"/>
                <w:left w:val="none" w:sz="0" w:space="0" w:color="auto"/>
                <w:bottom w:val="none" w:sz="0" w:space="0" w:color="auto"/>
                <w:right w:val="none" w:sz="0" w:space="0" w:color="auto"/>
              </w:divBdr>
            </w:div>
            <w:div w:id="1537961119">
              <w:marLeft w:val="0"/>
              <w:marRight w:val="0"/>
              <w:marTop w:val="0"/>
              <w:marBottom w:val="0"/>
              <w:divBdr>
                <w:top w:val="none" w:sz="0" w:space="0" w:color="auto"/>
                <w:left w:val="none" w:sz="0" w:space="0" w:color="auto"/>
                <w:bottom w:val="none" w:sz="0" w:space="0" w:color="auto"/>
                <w:right w:val="none" w:sz="0" w:space="0" w:color="auto"/>
              </w:divBdr>
            </w:div>
            <w:div w:id="734856783">
              <w:marLeft w:val="0"/>
              <w:marRight w:val="0"/>
              <w:marTop w:val="0"/>
              <w:marBottom w:val="0"/>
              <w:divBdr>
                <w:top w:val="none" w:sz="0" w:space="0" w:color="auto"/>
                <w:left w:val="none" w:sz="0" w:space="0" w:color="auto"/>
                <w:bottom w:val="none" w:sz="0" w:space="0" w:color="auto"/>
                <w:right w:val="none" w:sz="0" w:space="0" w:color="auto"/>
              </w:divBdr>
            </w:div>
            <w:div w:id="2146896324">
              <w:marLeft w:val="0"/>
              <w:marRight w:val="0"/>
              <w:marTop w:val="0"/>
              <w:marBottom w:val="0"/>
              <w:divBdr>
                <w:top w:val="none" w:sz="0" w:space="0" w:color="auto"/>
                <w:left w:val="none" w:sz="0" w:space="0" w:color="auto"/>
                <w:bottom w:val="none" w:sz="0" w:space="0" w:color="auto"/>
                <w:right w:val="none" w:sz="0" w:space="0" w:color="auto"/>
              </w:divBdr>
            </w:div>
            <w:div w:id="689989422">
              <w:marLeft w:val="0"/>
              <w:marRight w:val="0"/>
              <w:marTop w:val="0"/>
              <w:marBottom w:val="0"/>
              <w:divBdr>
                <w:top w:val="none" w:sz="0" w:space="0" w:color="auto"/>
                <w:left w:val="none" w:sz="0" w:space="0" w:color="auto"/>
                <w:bottom w:val="none" w:sz="0" w:space="0" w:color="auto"/>
                <w:right w:val="none" w:sz="0" w:space="0" w:color="auto"/>
              </w:divBdr>
            </w:div>
            <w:div w:id="2041390713">
              <w:marLeft w:val="0"/>
              <w:marRight w:val="0"/>
              <w:marTop w:val="0"/>
              <w:marBottom w:val="0"/>
              <w:divBdr>
                <w:top w:val="none" w:sz="0" w:space="0" w:color="auto"/>
                <w:left w:val="none" w:sz="0" w:space="0" w:color="auto"/>
                <w:bottom w:val="none" w:sz="0" w:space="0" w:color="auto"/>
                <w:right w:val="none" w:sz="0" w:space="0" w:color="auto"/>
              </w:divBdr>
            </w:div>
            <w:div w:id="115372953">
              <w:marLeft w:val="0"/>
              <w:marRight w:val="0"/>
              <w:marTop w:val="0"/>
              <w:marBottom w:val="0"/>
              <w:divBdr>
                <w:top w:val="none" w:sz="0" w:space="0" w:color="auto"/>
                <w:left w:val="none" w:sz="0" w:space="0" w:color="auto"/>
                <w:bottom w:val="none" w:sz="0" w:space="0" w:color="auto"/>
                <w:right w:val="none" w:sz="0" w:space="0" w:color="auto"/>
              </w:divBdr>
            </w:div>
            <w:div w:id="1389648685">
              <w:marLeft w:val="0"/>
              <w:marRight w:val="0"/>
              <w:marTop w:val="0"/>
              <w:marBottom w:val="0"/>
              <w:divBdr>
                <w:top w:val="none" w:sz="0" w:space="0" w:color="auto"/>
                <w:left w:val="none" w:sz="0" w:space="0" w:color="auto"/>
                <w:bottom w:val="none" w:sz="0" w:space="0" w:color="auto"/>
                <w:right w:val="none" w:sz="0" w:space="0" w:color="auto"/>
              </w:divBdr>
            </w:div>
            <w:div w:id="1616019169">
              <w:marLeft w:val="0"/>
              <w:marRight w:val="0"/>
              <w:marTop w:val="0"/>
              <w:marBottom w:val="0"/>
              <w:divBdr>
                <w:top w:val="none" w:sz="0" w:space="0" w:color="auto"/>
                <w:left w:val="none" w:sz="0" w:space="0" w:color="auto"/>
                <w:bottom w:val="none" w:sz="0" w:space="0" w:color="auto"/>
                <w:right w:val="none" w:sz="0" w:space="0" w:color="auto"/>
              </w:divBdr>
            </w:div>
            <w:div w:id="888806520">
              <w:marLeft w:val="0"/>
              <w:marRight w:val="0"/>
              <w:marTop w:val="0"/>
              <w:marBottom w:val="0"/>
              <w:divBdr>
                <w:top w:val="none" w:sz="0" w:space="0" w:color="auto"/>
                <w:left w:val="none" w:sz="0" w:space="0" w:color="auto"/>
                <w:bottom w:val="none" w:sz="0" w:space="0" w:color="auto"/>
                <w:right w:val="none" w:sz="0" w:space="0" w:color="auto"/>
              </w:divBdr>
            </w:div>
            <w:div w:id="1259480690">
              <w:marLeft w:val="0"/>
              <w:marRight w:val="0"/>
              <w:marTop w:val="0"/>
              <w:marBottom w:val="0"/>
              <w:divBdr>
                <w:top w:val="none" w:sz="0" w:space="0" w:color="auto"/>
                <w:left w:val="none" w:sz="0" w:space="0" w:color="auto"/>
                <w:bottom w:val="none" w:sz="0" w:space="0" w:color="auto"/>
                <w:right w:val="none" w:sz="0" w:space="0" w:color="auto"/>
              </w:divBdr>
            </w:div>
            <w:div w:id="1657345271">
              <w:marLeft w:val="0"/>
              <w:marRight w:val="0"/>
              <w:marTop w:val="0"/>
              <w:marBottom w:val="0"/>
              <w:divBdr>
                <w:top w:val="none" w:sz="0" w:space="0" w:color="auto"/>
                <w:left w:val="none" w:sz="0" w:space="0" w:color="auto"/>
                <w:bottom w:val="none" w:sz="0" w:space="0" w:color="auto"/>
                <w:right w:val="none" w:sz="0" w:space="0" w:color="auto"/>
              </w:divBdr>
            </w:div>
          </w:divsChild>
        </w:div>
        <w:div w:id="1849369159">
          <w:marLeft w:val="0"/>
          <w:marRight w:val="0"/>
          <w:marTop w:val="0"/>
          <w:marBottom w:val="0"/>
          <w:divBdr>
            <w:top w:val="none" w:sz="0" w:space="0" w:color="auto"/>
            <w:left w:val="none" w:sz="0" w:space="0" w:color="auto"/>
            <w:bottom w:val="none" w:sz="0" w:space="0" w:color="auto"/>
            <w:right w:val="none" w:sz="0" w:space="0" w:color="auto"/>
          </w:divBdr>
          <w:divsChild>
            <w:div w:id="1128281059">
              <w:marLeft w:val="0"/>
              <w:marRight w:val="0"/>
              <w:marTop w:val="0"/>
              <w:marBottom w:val="0"/>
              <w:divBdr>
                <w:top w:val="none" w:sz="0" w:space="0" w:color="auto"/>
                <w:left w:val="none" w:sz="0" w:space="0" w:color="auto"/>
                <w:bottom w:val="none" w:sz="0" w:space="0" w:color="auto"/>
                <w:right w:val="none" w:sz="0" w:space="0" w:color="auto"/>
              </w:divBdr>
            </w:div>
            <w:div w:id="701444580">
              <w:marLeft w:val="0"/>
              <w:marRight w:val="0"/>
              <w:marTop w:val="0"/>
              <w:marBottom w:val="0"/>
              <w:divBdr>
                <w:top w:val="none" w:sz="0" w:space="0" w:color="auto"/>
                <w:left w:val="none" w:sz="0" w:space="0" w:color="auto"/>
                <w:bottom w:val="none" w:sz="0" w:space="0" w:color="auto"/>
                <w:right w:val="none" w:sz="0" w:space="0" w:color="auto"/>
              </w:divBdr>
            </w:div>
            <w:div w:id="133569917">
              <w:marLeft w:val="0"/>
              <w:marRight w:val="0"/>
              <w:marTop w:val="0"/>
              <w:marBottom w:val="0"/>
              <w:divBdr>
                <w:top w:val="none" w:sz="0" w:space="0" w:color="auto"/>
                <w:left w:val="none" w:sz="0" w:space="0" w:color="auto"/>
                <w:bottom w:val="none" w:sz="0" w:space="0" w:color="auto"/>
                <w:right w:val="none" w:sz="0" w:space="0" w:color="auto"/>
              </w:divBdr>
            </w:div>
            <w:div w:id="1261645267">
              <w:marLeft w:val="0"/>
              <w:marRight w:val="0"/>
              <w:marTop w:val="0"/>
              <w:marBottom w:val="0"/>
              <w:divBdr>
                <w:top w:val="none" w:sz="0" w:space="0" w:color="auto"/>
                <w:left w:val="none" w:sz="0" w:space="0" w:color="auto"/>
                <w:bottom w:val="none" w:sz="0" w:space="0" w:color="auto"/>
                <w:right w:val="none" w:sz="0" w:space="0" w:color="auto"/>
              </w:divBdr>
            </w:div>
            <w:div w:id="217208357">
              <w:marLeft w:val="0"/>
              <w:marRight w:val="0"/>
              <w:marTop w:val="0"/>
              <w:marBottom w:val="0"/>
              <w:divBdr>
                <w:top w:val="none" w:sz="0" w:space="0" w:color="auto"/>
                <w:left w:val="none" w:sz="0" w:space="0" w:color="auto"/>
                <w:bottom w:val="none" w:sz="0" w:space="0" w:color="auto"/>
                <w:right w:val="none" w:sz="0" w:space="0" w:color="auto"/>
              </w:divBdr>
            </w:div>
            <w:div w:id="1610115175">
              <w:marLeft w:val="0"/>
              <w:marRight w:val="0"/>
              <w:marTop w:val="0"/>
              <w:marBottom w:val="0"/>
              <w:divBdr>
                <w:top w:val="none" w:sz="0" w:space="0" w:color="auto"/>
                <w:left w:val="none" w:sz="0" w:space="0" w:color="auto"/>
                <w:bottom w:val="none" w:sz="0" w:space="0" w:color="auto"/>
                <w:right w:val="none" w:sz="0" w:space="0" w:color="auto"/>
              </w:divBdr>
            </w:div>
            <w:div w:id="1376546627">
              <w:marLeft w:val="0"/>
              <w:marRight w:val="0"/>
              <w:marTop w:val="0"/>
              <w:marBottom w:val="0"/>
              <w:divBdr>
                <w:top w:val="none" w:sz="0" w:space="0" w:color="auto"/>
                <w:left w:val="none" w:sz="0" w:space="0" w:color="auto"/>
                <w:bottom w:val="none" w:sz="0" w:space="0" w:color="auto"/>
                <w:right w:val="none" w:sz="0" w:space="0" w:color="auto"/>
              </w:divBdr>
            </w:div>
            <w:div w:id="2092264832">
              <w:marLeft w:val="0"/>
              <w:marRight w:val="0"/>
              <w:marTop w:val="0"/>
              <w:marBottom w:val="0"/>
              <w:divBdr>
                <w:top w:val="none" w:sz="0" w:space="0" w:color="auto"/>
                <w:left w:val="none" w:sz="0" w:space="0" w:color="auto"/>
                <w:bottom w:val="none" w:sz="0" w:space="0" w:color="auto"/>
                <w:right w:val="none" w:sz="0" w:space="0" w:color="auto"/>
              </w:divBdr>
            </w:div>
            <w:div w:id="1828856978">
              <w:marLeft w:val="0"/>
              <w:marRight w:val="0"/>
              <w:marTop w:val="0"/>
              <w:marBottom w:val="0"/>
              <w:divBdr>
                <w:top w:val="none" w:sz="0" w:space="0" w:color="auto"/>
                <w:left w:val="none" w:sz="0" w:space="0" w:color="auto"/>
                <w:bottom w:val="none" w:sz="0" w:space="0" w:color="auto"/>
                <w:right w:val="none" w:sz="0" w:space="0" w:color="auto"/>
              </w:divBdr>
            </w:div>
            <w:div w:id="2104183942">
              <w:marLeft w:val="0"/>
              <w:marRight w:val="0"/>
              <w:marTop w:val="0"/>
              <w:marBottom w:val="0"/>
              <w:divBdr>
                <w:top w:val="none" w:sz="0" w:space="0" w:color="auto"/>
                <w:left w:val="none" w:sz="0" w:space="0" w:color="auto"/>
                <w:bottom w:val="none" w:sz="0" w:space="0" w:color="auto"/>
                <w:right w:val="none" w:sz="0" w:space="0" w:color="auto"/>
              </w:divBdr>
            </w:div>
            <w:div w:id="1276257718">
              <w:marLeft w:val="0"/>
              <w:marRight w:val="0"/>
              <w:marTop w:val="0"/>
              <w:marBottom w:val="0"/>
              <w:divBdr>
                <w:top w:val="none" w:sz="0" w:space="0" w:color="auto"/>
                <w:left w:val="none" w:sz="0" w:space="0" w:color="auto"/>
                <w:bottom w:val="none" w:sz="0" w:space="0" w:color="auto"/>
                <w:right w:val="none" w:sz="0" w:space="0" w:color="auto"/>
              </w:divBdr>
            </w:div>
            <w:div w:id="1537043289">
              <w:marLeft w:val="0"/>
              <w:marRight w:val="0"/>
              <w:marTop w:val="0"/>
              <w:marBottom w:val="0"/>
              <w:divBdr>
                <w:top w:val="none" w:sz="0" w:space="0" w:color="auto"/>
                <w:left w:val="none" w:sz="0" w:space="0" w:color="auto"/>
                <w:bottom w:val="none" w:sz="0" w:space="0" w:color="auto"/>
                <w:right w:val="none" w:sz="0" w:space="0" w:color="auto"/>
              </w:divBdr>
            </w:div>
            <w:div w:id="1853714301">
              <w:marLeft w:val="0"/>
              <w:marRight w:val="0"/>
              <w:marTop w:val="0"/>
              <w:marBottom w:val="0"/>
              <w:divBdr>
                <w:top w:val="none" w:sz="0" w:space="0" w:color="auto"/>
                <w:left w:val="none" w:sz="0" w:space="0" w:color="auto"/>
                <w:bottom w:val="none" w:sz="0" w:space="0" w:color="auto"/>
                <w:right w:val="none" w:sz="0" w:space="0" w:color="auto"/>
              </w:divBdr>
            </w:div>
            <w:div w:id="1204825674">
              <w:marLeft w:val="0"/>
              <w:marRight w:val="0"/>
              <w:marTop w:val="0"/>
              <w:marBottom w:val="0"/>
              <w:divBdr>
                <w:top w:val="none" w:sz="0" w:space="0" w:color="auto"/>
                <w:left w:val="none" w:sz="0" w:space="0" w:color="auto"/>
                <w:bottom w:val="none" w:sz="0" w:space="0" w:color="auto"/>
                <w:right w:val="none" w:sz="0" w:space="0" w:color="auto"/>
              </w:divBdr>
            </w:div>
            <w:div w:id="1962102661">
              <w:marLeft w:val="0"/>
              <w:marRight w:val="0"/>
              <w:marTop w:val="0"/>
              <w:marBottom w:val="0"/>
              <w:divBdr>
                <w:top w:val="none" w:sz="0" w:space="0" w:color="auto"/>
                <w:left w:val="none" w:sz="0" w:space="0" w:color="auto"/>
                <w:bottom w:val="none" w:sz="0" w:space="0" w:color="auto"/>
                <w:right w:val="none" w:sz="0" w:space="0" w:color="auto"/>
              </w:divBdr>
            </w:div>
            <w:div w:id="1014841652">
              <w:marLeft w:val="0"/>
              <w:marRight w:val="0"/>
              <w:marTop w:val="0"/>
              <w:marBottom w:val="0"/>
              <w:divBdr>
                <w:top w:val="none" w:sz="0" w:space="0" w:color="auto"/>
                <w:left w:val="none" w:sz="0" w:space="0" w:color="auto"/>
                <w:bottom w:val="none" w:sz="0" w:space="0" w:color="auto"/>
                <w:right w:val="none" w:sz="0" w:space="0" w:color="auto"/>
              </w:divBdr>
            </w:div>
            <w:div w:id="108857170">
              <w:marLeft w:val="0"/>
              <w:marRight w:val="0"/>
              <w:marTop w:val="0"/>
              <w:marBottom w:val="0"/>
              <w:divBdr>
                <w:top w:val="none" w:sz="0" w:space="0" w:color="auto"/>
                <w:left w:val="none" w:sz="0" w:space="0" w:color="auto"/>
                <w:bottom w:val="none" w:sz="0" w:space="0" w:color="auto"/>
                <w:right w:val="none" w:sz="0" w:space="0" w:color="auto"/>
              </w:divBdr>
            </w:div>
          </w:divsChild>
        </w:div>
        <w:div w:id="1088233978">
          <w:marLeft w:val="0"/>
          <w:marRight w:val="0"/>
          <w:marTop w:val="0"/>
          <w:marBottom w:val="0"/>
          <w:divBdr>
            <w:top w:val="none" w:sz="0" w:space="0" w:color="auto"/>
            <w:left w:val="none" w:sz="0" w:space="0" w:color="auto"/>
            <w:bottom w:val="none" w:sz="0" w:space="0" w:color="auto"/>
            <w:right w:val="none" w:sz="0" w:space="0" w:color="auto"/>
          </w:divBdr>
          <w:divsChild>
            <w:div w:id="415398229">
              <w:marLeft w:val="0"/>
              <w:marRight w:val="0"/>
              <w:marTop w:val="0"/>
              <w:marBottom w:val="0"/>
              <w:divBdr>
                <w:top w:val="none" w:sz="0" w:space="0" w:color="auto"/>
                <w:left w:val="none" w:sz="0" w:space="0" w:color="auto"/>
                <w:bottom w:val="none" w:sz="0" w:space="0" w:color="auto"/>
                <w:right w:val="none" w:sz="0" w:space="0" w:color="auto"/>
              </w:divBdr>
            </w:div>
            <w:div w:id="1200972844">
              <w:marLeft w:val="0"/>
              <w:marRight w:val="0"/>
              <w:marTop w:val="0"/>
              <w:marBottom w:val="0"/>
              <w:divBdr>
                <w:top w:val="none" w:sz="0" w:space="0" w:color="auto"/>
                <w:left w:val="none" w:sz="0" w:space="0" w:color="auto"/>
                <w:bottom w:val="none" w:sz="0" w:space="0" w:color="auto"/>
                <w:right w:val="none" w:sz="0" w:space="0" w:color="auto"/>
              </w:divBdr>
            </w:div>
            <w:div w:id="70735913">
              <w:marLeft w:val="0"/>
              <w:marRight w:val="0"/>
              <w:marTop w:val="0"/>
              <w:marBottom w:val="0"/>
              <w:divBdr>
                <w:top w:val="none" w:sz="0" w:space="0" w:color="auto"/>
                <w:left w:val="none" w:sz="0" w:space="0" w:color="auto"/>
                <w:bottom w:val="none" w:sz="0" w:space="0" w:color="auto"/>
                <w:right w:val="none" w:sz="0" w:space="0" w:color="auto"/>
              </w:divBdr>
            </w:div>
            <w:div w:id="877937216">
              <w:marLeft w:val="0"/>
              <w:marRight w:val="0"/>
              <w:marTop w:val="0"/>
              <w:marBottom w:val="0"/>
              <w:divBdr>
                <w:top w:val="none" w:sz="0" w:space="0" w:color="auto"/>
                <w:left w:val="none" w:sz="0" w:space="0" w:color="auto"/>
                <w:bottom w:val="none" w:sz="0" w:space="0" w:color="auto"/>
                <w:right w:val="none" w:sz="0" w:space="0" w:color="auto"/>
              </w:divBdr>
            </w:div>
            <w:div w:id="903566549">
              <w:marLeft w:val="0"/>
              <w:marRight w:val="0"/>
              <w:marTop w:val="0"/>
              <w:marBottom w:val="0"/>
              <w:divBdr>
                <w:top w:val="none" w:sz="0" w:space="0" w:color="auto"/>
                <w:left w:val="none" w:sz="0" w:space="0" w:color="auto"/>
                <w:bottom w:val="none" w:sz="0" w:space="0" w:color="auto"/>
                <w:right w:val="none" w:sz="0" w:space="0" w:color="auto"/>
              </w:divBdr>
            </w:div>
            <w:div w:id="296378675">
              <w:marLeft w:val="0"/>
              <w:marRight w:val="0"/>
              <w:marTop w:val="0"/>
              <w:marBottom w:val="0"/>
              <w:divBdr>
                <w:top w:val="none" w:sz="0" w:space="0" w:color="auto"/>
                <w:left w:val="none" w:sz="0" w:space="0" w:color="auto"/>
                <w:bottom w:val="none" w:sz="0" w:space="0" w:color="auto"/>
                <w:right w:val="none" w:sz="0" w:space="0" w:color="auto"/>
              </w:divBdr>
            </w:div>
            <w:div w:id="285086257">
              <w:marLeft w:val="0"/>
              <w:marRight w:val="0"/>
              <w:marTop w:val="0"/>
              <w:marBottom w:val="0"/>
              <w:divBdr>
                <w:top w:val="none" w:sz="0" w:space="0" w:color="auto"/>
                <w:left w:val="none" w:sz="0" w:space="0" w:color="auto"/>
                <w:bottom w:val="none" w:sz="0" w:space="0" w:color="auto"/>
                <w:right w:val="none" w:sz="0" w:space="0" w:color="auto"/>
              </w:divBdr>
            </w:div>
            <w:div w:id="1997108594">
              <w:marLeft w:val="0"/>
              <w:marRight w:val="0"/>
              <w:marTop w:val="0"/>
              <w:marBottom w:val="0"/>
              <w:divBdr>
                <w:top w:val="none" w:sz="0" w:space="0" w:color="auto"/>
                <w:left w:val="none" w:sz="0" w:space="0" w:color="auto"/>
                <w:bottom w:val="none" w:sz="0" w:space="0" w:color="auto"/>
                <w:right w:val="none" w:sz="0" w:space="0" w:color="auto"/>
              </w:divBdr>
            </w:div>
            <w:div w:id="1009792939">
              <w:marLeft w:val="0"/>
              <w:marRight w:val="0"/>
              <w:marTop w:val="0"/>
              <w:marBottom w:val="0"/>
              <w:divBdr>
                <w:top w:val="none" w:sz="0" w:space="0" w:color="auto"/>
                <w:left w:val="none" w:sz="0" w:space="0" w:color="auto"/>
                <w:bottom w:val="none" w:sz="0" w:space="0" w:color="auto"/>
                <w:right w:val="none" w:sz="0" w:space="0" w:color="auto"/>
              </w:divBdr>
            </w:div>
            <w:div w:id="653492111">
              <w:marLeft w:val="0"/>
              <w:marRight w:val="0"/>
              <w:marTop w:val="0"/>
              <w:marBottom w:val="0"/>
              <w:divBdr>
                <w:top w:val="none" w:sz="0" w:space="0" w:color="auto"/>
                <w:left w:val="none" w:sz="0" w:space="0" w:color="auto"/>
                <w:bottom w:val="none" w:sz="0" w:space="0" w:color="auto"/>
                <w:right w:val="none" w:sz="0" w:space="0" w:color="auto"/>
              </w:divBdr>
            </w:div>
            <w:div w:id="867916447">
              <w:marLeft w:val="0"/>
              <w:marRight w:val="0"/>
              <w:marTop w:val="0"/>
              <w:marBottom w:val="0"/>
              <w:divBdr>
                <w:top w:val="none" w:sz="0" w:space="0" w:color="auto"/>
                <w:left w:val="none" w:sz="0" w:space="0" w:color="auto"/>
                <w:bottom w:val="none" w:sz="0" w:space="0" w:color="auto"/>
                <w:right w:val="none" w:sz="0" w:space="0" w:color="auto"/>
              </w:divBdr>
            </w:div>
            <w:div w:id="2136605274">
              <w:marLeft w:val="0"/>
              <w:marRight w:val="0"/>
              <w:marTop w:val="0"/>
              <w:marBottom w:val="0"/>
              <w:divBdr>
                <w:top w:val="none" w:sz="0" w:space="0" w:color="auto"/>
                <w:left w:val="none" w:sz="0" w:space="0" w:color="auto"/>
                <w:bottom w:val="none" w:sz="0" w:space="0" w:color="auto"/>
                <w:right w:val="none" w:sz="0" w:space="0" w:color="auto"/>
              </w:divBdr>
            </w:div>
            <w:div w:id="971984756">
              <w:marLeft w:val="0"/>
              <w:marRight w:val="0"/>
              <w:marTop w:val="0"/>
              <w:marBottom w:val="0"/>
              <w:divBdr>
                <w:top w:val="none" w:sz="0" w:space="0" w:color="auto"/>
                <w:left w:val="none" w:sz="0" w:space="0" w:color="auto"/>
                <w:bottom w:val="none" w:sz="0" w:space="0" w:color="auto"/>
                <w:right w:val="none" w:sz="0" w:space="0" w:color="auto"/>
              </w:divBdr>
            </w:div>
          </w:divsChild>
        </w:div>
        <w:div w:id="2088265964">
          <w:marLeft w:val="0"/>
          <w:marRight w:val="0"/>
          <w:marTop w:val="0"/>
          <w:marBottom w:val="0"/>
          <w:divBdr>
            <w:top w:val="none" w:sz="0" w:space="0" w:color="auto"/>
            <w:left w:val="none" w:sz="0" w:space="0" w:color="auto"/>
            <w:bottom w:val="none" w:sz="0" w:space="0" w:color="auto"/>
            <w:right w:val="none" w:sz="0" w:space="0" w:color="auto"/>
          </w:divBdr>
          <w:divsChild>
            <w:div w:id="160314609">
              <w:marLeft w:val="0"/>
              <w:marRight w:val="0"/>
              <w:marTop w:val="0"/>
              <w:marBottom w:val="0"/>
              <w:divBdr>
                <w:top w:val="none" w:sz="0" w:space="0" w:color="auto"/>
                <w:left w:val="none" w:sz="0" w:space="0" w:color="auto"/>
                <w:bottom w:val="none" w:sz="0" w:space="0" w:color="auto"/>
                <w:right w:val="none" w:sz="0" w:space="0" w:color="auto"/>
              </w:divBdr>
            </w:div>
            <w:div w:id="138110357">
              <w:marLeft w:val="0"/>
              <w:marRight w:val="0"/>
              <w:marTop w:val="0"/>
              <w:marBottom w:val="0"/>
              <w:divBdr>
                <w:top w:val="none" w:sz="0" w:space="0" w:color="auto"/>
                <w:left w:val="none" w:sz="0" w:space="0" w:color="auto"/>
                <w:bottom w:val="none" w:sz="0" w:space="0" w:color="auto"/>
                <w:right w:val="none" w:sz="0" w:space="0" w:color="auto"/>
              </w:divBdr>
            </w:div>
            <w:div w:id="735590053">
              <w:marLeft w:val="0"/>
              <w:marRight w:val="0"/>
              <w:marTop w:val="0"/>
              <w:marBottom w:val="0"/>
              <w:divBdr>
                <w:top w:val="none" w:sz="0" w:space="0" w:color="auto"/>
                <w:left w:val="none" w:sz="0" w:space="0" w:color="auto"/>
                <w:bottom w:val="none" w:sz="0" w:space="0" w:color="auto"/>
                <w:right w:val="none" w:sz="0" w:space="0" w:color="auto"/>
              </w:divBdr>
            </w:div>
            <w:div w:id="2129004208">
              <w:marLeft w:val="0"/>
              <w:marRight w:val="0"/>
              <w:marTop w:val="0"/>
              <w:marBottom w:val="0"/>
              <w:divBdr>
                <w:top w:val="none" w:sz="0" w:space="0" w:color="auto"/>
                <w:left w:val="none" w:sz="0" w:space="0" w:color="auto"/>
                <w:bottom w:val="none" w:sz="0" w:space="0" w:color="auto"/>
                <w:right w:val="none" w:sz="0" w:space="0" w:color="auto"/>
              </w:divBdr>
            </w:div>
            <w:div w:id="257064019">
              <w:marLeft w:val="0"/>
              <w:marRight w:val="0"/>
              <w:marTop w:val="0"/>
              <w:marBottom w:val="0"/>
              <w:divBdr>
                <w:top w:val="none" w:sz="0" w:space="0" w:color="auto"/>
                <w:left w:val="none" w:sz="0" w:space="0" w:color="auto"/>
                <w:bottom w:val="none" w:sz="0" w:space="0" w:color="auto"/>
                <w:right w:val="none" w:sz="0" w:space="0" w:color="auto"/>
              </w:divBdr>
            </w:div>
            <w:div w:id="863320751">
              <w:marLeft w:val="0"/>
              <w:marRight w:val="0"/>
              <w:marTop w:val="0"/>
              <w:marBottom w:val="0"/>
              <w:divBdr>
                <w:top w:val="none" w:sz="0" w:space="0" w:color="auto"/>
                <w:left w:val="none" w:sz="0" w:space="0" w:color="auto"/>
                <w:bottom w:val="none" w:sz="0" w:space="0" w:color="auto"/>
                <w:right w:val="none" w:sz="0" w:space="0" w:color="auto"/>
              </w:divBdr>
            </w:div>
            <w:div w:id="1569456364">
              <w:marLeft w:val="0"/>
              <w:marRight w:val="0"/>
              <w:marTop w:val="0"/>
              <w:marBottom w:val="0"/>
              <w:divBdr>
                <w:top w:val="none" w:sz="0" w:space="0" w:color="auto"/>
                <w:left w:val="none" w:sz="0" w:space="0" w:color="auto"/>
                <w:bottom w:val="none" w:sz="0" w:space="0" w:color="auto"/>
                <w:right w:val="none" w:sz="0" w:space="0" w:color="auto"/>
              </w:divBdr>
            </w:div>
            <w:div w:id="1653606287">
              <w:marLeft w:val="0"/>
              <w:marRight w:val="0"/>
              <w:marTop w:val="0"/>
              <w:marBottom w:val="0"/>
              <w:divBdr>
                <w:top w:val="none" w:sz="0" w:space="0" w:color="auto"/>
                <w:left w:val="none" w:sz="0" w:space="0" w:color="auto"/>
                <w:bottom w:val="none" w:sz="0" w:space="0" w:color="auto"/>
                <w:right w:val="none" w:sz="0" w:space="0" w:color="auto"/>
              </w:divBdr>
            </w:div>
            <w:div w:id="256405035">
              <w:marLeft w:val="0"/>
              <w:marRight w:val="0"/>
              <w:marTop w:val="0"/>
              <w:marBottom w:val="0"/>
              <w:divBdr>
                <w:top w:val="none" w:sz="0" w:space="0" w:color="auto"/>
                <w:left w:val="none" w:sz="0" w:space="0" w:color="auto"/>
                <w:bottom w:val="none" w:sz="0" w:space="0" w:color="auto"/>
                <w:right w:val="none" w:sz="0" w:space="0" w:color="auto"/>
              </w:divBdr>
            </w:div>
            <w:div w:id="126633530">
              <w:marLeft w:val="0"/>
              <w:marRight w:val="0"/>
              <w:marTop w:val="0"/>
              <w:marBottom w:val="0"/>
              <w:divBdr>
                <w:top w:val="none" w:sz="0" w:space="0" w:color="auto"/>
                <w:left w:val="none" w:sz="0" w:space="0" w:color="auto"/>
                <w:bottom w:val="none" w:sz="0" w:space="0" w:color="auto"/>
                <w:right w:val="none" w:sz="0" w:space="0" w:color="auto"/>
              </w:divBdr>
            </w:div>
            <w:div w:id="1066563928">
              <w:marLeft w:val="0"/>
              <w:marRight w:val="0"/>
              <w:marTop w:val="0"/>
              <w:marBottom w:val="0"/>
              <w:divBdr>
                <w:top w:val="none" w:sz="0" w:space="0" w:color="auto"/>
                <w:left w:val="none" w:sz="0" w:space="0" w:color="auto"/>
                <w:bottom w:val="none" w:sz="0" w:space="0" w:color="auto"/>
                <w:right w:val="none" w:sz="0" w:space="0" w:color="auto"/>
              </w:divBdr>
            </w:div>
            <w:div w:id="674066545">
              <w:marLeft w:val="0"/>
              <w:marRight w:val="0"/>
              <w:marTop w:val="0"/>
              <w:marBottom w:val="0"/>
              <w:divBdr>
                <w:top w:val="none" w:sz="0" w:space="0" w:color="auto"/>
                <w:left w:val="none" w:sz="0" w:space="0" w:color="auto"/>
                <w:bottom w:val="none" w:sz="0" w:space="0" w:color="auto"/>
                <w:right w:val="none" w:sz="0" w:space="0" w:color="auto"/>
              </w:divBdr>
            </w:div>
            <w:div w:id="1039667184">
              <w:marLeft w:val="0"/>
              <w:marRight w:val="0"/>
              <w:marTop w:val="0"/>
              <w:marBottom w:val="0"/>
              <w:divBdr>
                <w:top w:val="none" w:sz="0" w:space="0" w:color="auto"/>
                <w:left w:val="none" w:sz="0" w:space="0" w:color="auto"/>
                <w:bottom w:val="none" w:sz="0" w:space="0" w:color="auto"/>
                <w:right w:val="none" w:sz="0" w:space="0" w:color="auto"/>
              </w:divBdr>
            </w:div>
            <w:div w:id="782187637">
              <w:marLeft w:val="0"/>
              <w:marRight w:val="0"/>
              <w:marTop w:val="0"/>
              <w:marBottom w:val="0"/>
              <w:divBdr>
                <w:top w:val="none" w:sz="0" w:space="0" w:color="auto"/>
                <w:left w:val="none" w:sz="0" w:space="0" w:color="auto"/>
                <w:bottom w:val="none" w:sz="0" w:space="0" w:color="auto"/>
                <w:right w:val="none" w:sz="0" w:space="0" w:color="auto"/>
              </w:divBdr>
            </w:div>
          </w:divsChild>
        </w:div>
        <w:div w:id="1206255761">
          <w:marLeft w:val="0"/>
          <w:marRight w:val="0"/>
          <w:marTop w:val="0"/>
          <w:marBottom w:val="0"/>
          <w:divBdr>
            <w:top w:val="none" w:sz="0" w:space="0" w:color="auto"/>
            <w:left w:val="none" w:sz="0" w:space="0" w:color="auto"/>
            <w:bottom w:val="none" w:sz="0" w:space="0" w:color="auto"/>
            <w:right w:val="none" w:sz="0" w:space="0" w:color="auto"/>
          </w:divBdr>
        </w:div>
        <w:div w:id="1118063776">
          <w:marLeft w:val="0"/>
          <w:marRight w:val="0"/>
          <w:marTop w:val="0"/>
          <w:marBottom w:val="0"/>
          <w:divBdr>
            <w:top w:val="none" w:sz="0" w:space="0" w:color="auto"/>
            <w:left w:val="none" w:sz="0" w:space="0" w:color="auto"/>
            <w:bottom w:val="none" w:sz="0" w:space="0" w:color="auto"/>
            <w:right w:val="none" w:sz="0" w:space="0" w:color="auto"/>
          </w:divBdr>
        </w:div>
        <w:div w:id="1118792039">
          <w:marLeft w:val="0"/>
          <w:marRight w:val="0"/>
          <w:marTop w:val="0"/>
          <w:marBottom w:val="0"/>
          <w:divBdr>
            <w:top w:val="none" w:sz="0" w:space="0" w:color="auto"/>
            <w:left w:val="none" w:sz="0" w:space="0" w:color="auto"/>
            <w:bottom w:val="none" w:sz="0" w:space="0" w:color="auto"/>
            <w:right w:val="none" w:sz="0" w:space="0" w:color="auto"/>
          </w:divBdr>
        </w:div>
      </w:divsChild>
    </w:div>
    <w:div w:id="1082411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yellowcard.mhra.gov.uk/"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wmic.wales.nhs.uk/patient-safety-alert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u.nhs.wales/patient-safety-wales/patient-safety-incidents/" TargetMode="External"/><Relationship Id="rId20" Type="http://schemas.openxmlformats.org/officeDocument/2006/relationships/hyperlink" Target="https://gpcpd.heiw.wales/clinical/all-wales-medicines-strategy-group-national-prescribing-indicators-2021-2022/safety-prescribing-safety-indicator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s://du.nhs.wales/patient-safety-wales/" TargetMode="External"/><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awttc.nhs.wales/medicines-optimisation-and-safety/medicines-optimisation-guidance-resources-and-data/prescribing-guidanc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9C8FB8-5162-4DF8-99DD-16563A3DE481}"/>
</file>

<file path=customXml/itemProps2.xml><?xml version="1.0" encoding="utf-8"?>
<ds:datastoreItem xmlns:ds="http://schemas.openxmlformats.org/officeDocument/2006/customXml" ds:itemID="{0EC4D7E4-E495-4621-8F52-02CAF4700859}">
  <ds:schemaRefs>
    <ds:schemaRef ds:uri="http://schemas.microsoft.com/office/infopath/2007/PartnerControls"/>
    <ds:schemaRef ds:uri="http://schemas.openxmlformats.org/package/2006/metadata/core-properties"/>
    <ds:schemaRef ds:uri="http://schemas.microsoft.com/office/2006/metadata/properties"/>
    <ds:schemaRef ds:uri="d37f4563-9c26-41ab-ac3a-faa48b03e7b5"/>
    <ds:schemaRef ds:uri="http://purl.org/dc/dcmitype/"/>
    <ds:schemaRef ds:uri="http://schemas.microsoft.com/office/2006/documentManagement/types"/>
    <ds:schemaRef ds:uri="http://purl.org/dc/elements/1.1/"/>
    <ds:schemaRef ds:uri="62b71c96-edb3-4fe0-9054-134495382d7f"/>
    <ds:schemaRef ds:uri="http://www.w3.org/XML/1998/namespace"/>
    <ds:schemaRef ds:uri="http://purl.org/dc/terms/"/>
  </ds:schemaRefs>
</ds:datastoreItem>
</file>

<file path=customXml/itemProps3.xml><?xml version="1.0" encoding="utf-8"?>
<ds:datastoreItem xmlns:ds="http://schemas.openxmlformats.org/officeDocument/2006/customXml" ds:itemID="{1CF37683-C9A7-4C5E-9FD2-05CFFE4BD4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6</Pages>
  <Words>2486</Words>
  <Characters>14171</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16624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Alastair Roeves (NHS Wales Delivery Unit - Planned Care Programme)</dc:creator>
  <cp:keywords/>
  <dc:description/>
  <cp:lastModifiedBy>Samantha Jeffries (NHS Executive - Strategic Programme for Primary Care)</cp:lastModifiedBy>
  <cp:revision>5</cp:revision>
  <dcterms:created xsi:type="dcterms:W3CDTF">2024-03-21T17:45:00Z</dcterms:created>
  <dcterms:modified xsi:type="dcterms:W3CDTF">2024-04-11T10:53:00Z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