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735A8D" w14:textId="77777777" w:rsidR="00EA0FC3" w:rsidRDefault="00EA0FC3" w:rsidP="00EA0FC3">
      <w:pPr>
        <w:spacing w:after="0" w:line="240" w:lineRule="auto"/>
        <w:rPr>
          <w:rFonts w:ascii="Arial" w:hAnsi="Arial" w:cs="Arial"/>
          <w:b/>
          <w:bCs/>
          <w:sz w:val="24"/>
          <w:szCs w:val="24"/>
        </w:rPr>
      </w:pPr>
    </w:p>
    <w:p w14:paraId="4BCA92CB" w14:textId="77777777" w:rsidR="00EA0FC3" w:rsidRDefault="00EA0FC3" w:rsidP="00EA0FC3">
      <w:pPr>
        <w:spacing w:after="0" w:line="240" w:lineRule="auto"/>
        <w:rPr>
          <w:rFonts w:ascii="Arial" w:hAnsi="Arial" w:cs="Arial"/>
          <w:b/>
          <w:bCs/>
          <w:sz w:val="24"/>
          <w:szCs w:val="24"/>
        </w:rPr>
      </w:pPr>
    </w:p>
    <w:p w14:paraId="27AB5133" w14:textId="77777777" w:rsidR="0042798A" w:rsidRDefault="0042798A" w:rsidP="0036595A">
      <w:pPr>
        <w:spacing w:after="0" w:line="240" w:lineRule="auto"/>
        <w:jc w:val="both"/>
        <w:rPr>
          <w:rFonts w:ascii="Arial" w:hAnsi="Arial" w:cs="Arial"/>
          <w:b/>
          <w:bCs/>
          <w:sz w:val="24"/>
          <w:szCs w:val="24"/>
        </w:rPr>
      </w:pPr>
      <w:r>
        <w:rPr>
          <w:rFonts w:ascii="Arial" w:hAnsi="Arial" w:cs="Arial"/>
          <w:b/>
          <w:bCs/>
          <w:sz w:val="24"/>
          <w:szCs w:val="24"/>
        </w:rPr>
        <w:t>Alternative Provider Medical Services (APMS) FAQs</w:t>
      </w:r>
    </w:p>
    <w:p w14:paraId="7256DC61" w14:textId="77777777" w:rsidR="0042798A" w:rsidRDefault="0042798A" w:rsidP="0036595A">
      <w:pPr>
        <w:spacing w:after="0" w:line="240" w:lineRule="auto"/>
        <w:jc w:val="both"/>
        <w:rPr>
          <w:rFonts w:ascii="Arial" w:hAnsi="Arial" w:cs="Arial"/>
          <w:sz w:val="24"/>
          <w:szCs w:val="24"/>
        </w:rPr>
      </w:pPr>
    </w:p>
    <w:p w14:paraId="095160B0" w14:textId="77777777" w:rsidR="0042798A" w:rsidRDefault="0042798A" w:rsidP="0036595A">
      <w:pPr>
        <w:spacing w:after="0" w:line="240" w:lineRule="auto"/>
        <w:jc w:val="both"/>
        <w:rPr>
          <w:rFonts w:ascii="Arial" w:hAnsi="Arial" w:cs="Arial"/>
          <w:b/>
          <w:bCs/>
          <w:sz w:val="24"/>
          <w:szCs w:val="24"/>
        </w:rPr>
      </w:pPr>
      <w:r>
        <w:rPr>
          <w:rFonts w:ascii="Arial" w:hAnsi="Arial" w:cs="Arial"/>
          <w:b/>
          <w:bCs/>
          <w:sz w:val="24"/>
          <w:szCs w:val="24"/>
        </w:rPr>
        <w:t>What is the purpose of an APMS contract?</w:t>
      </w:r>
    </w:p>
    <w:p w14:paraId="11F705B3" w14:textId="77777777" w:rsidR="0042798A" w:rsidRDefault="0042798A" w:rsidP="0036595A">
      <w:pPr>
        <w:spacing w:after="0" w:line="240" w:lineRule="auto"/>
        <w:jc w:val="both"/>
        <w:rPr>
          <w:rFonts w:ascii="Arial" w:hAnsi="Arial" w:cs="Arial"/>
          <w:b/>
          <w:bCs/>
          <w:sz w:val="24"/>
          <w:szCs w:val="24"/>
        </w:rPr>
      </w:pPr>
    </w:p>
    <w:p w14:paraId="4CA25BA0" w14:textId="77777777" w:rsidR="0042798A" w:rsidRDefault="0042798A" w:rsidP="0036595A">
      <w:pPr>
        <w:spacing w:after="0" w:line="240" w:lineRule="auto"/>
        <w:jc w:val="both"/>
        <w:rPr>
          <w:rStyle w:val="apple-converted-space"/>
        </w:rPr>
      </w:pPr>
      <w:r>
        <w:rPr>
          <w:rFonts w:ascii="Arial" w:hAnsi="Arial" w:cs="Arial"/>
          <w:sz w:val="24"/>
          <w:szCs w:val="24"/>
          <w:shd w:val="clear" w:color="auto" w:fill="FFFFFF"/>
        </w:rPr>
        <w:t>An Alternative Provider Medical Services contract (APMS) is a contracting route available to enable Health Boards, outside of a standard General Medical Services Contract, to commission or provide primary medical services within their area to the extent they consider it necessary to meet all reasonable requirements.</w:t>
      </w:r>
    </w:p>
    <w:p w14:paraId="0BA1DA6D" w14:textId="77777777" w:rsidR="0042798A" w:rsidRDefault="0042798A" w:rsidP="0036595A">
      <w:pPr>
        <w:spacing w:after="0" w:line="240" w:lineRule="auto"/>
        <w:jc w:val="both"/>
        <w:rPr>
          <w:rStyle w:val="apple-converted-space"/>
          <w:rFonts w:ascii="Arial" w:hAnsi="Arial" w:cs="Arial"/>
          <w:sz w:val="24"/>
          <w:szCs w:val="24"/>
        </w:rPr>
      </w:pPr>
    </w:p>
    <w:p w14:paraId="5B453E25" w14:textId="77777777" w:rsidR="0042798A" w:rsidRDefault="0042798A" w:rsidP="0036595A">
      <w:pPr>
        <w:spacing w:after="0" w:line="240" w:lineRule="auto"/>
        <w:jc w:val="both"/>
        <w:rPr>
          <w:rStyle w:val="apple-converted-space"/>
          <w:rFonts w:ascii="Arial" w:hAnsi="Arial" w:cs="Arial"/>
          <w:b/>
          <w:bCs/>
          <w:sz w:val="24"/>
          <w:szCs w:val="24"/>
        </w:rPr>
      </w:pPr>
      <w:r>
        <w:rPr>
          <w:rStyle w:val="apple-converted-space"/>
          <w:rFonts w:ascii="Arial" w:eastAsia="Times New Roman" w:hAnsi="Arial" w:cs="Arial"/>
          <w:b/>
          <w:bCs/>
          <w:sz w:val="24"/>
          <w:szCs w:val="24"/>
        </w:rPr>
        <w:t>How is it commissioned?</w:t>
      </w:r>
    </w:p>
    <w:p w14:paraId="0A6DF447" w14:textId="77777777" w:rsidR="0042798A" w:rsidRDefault="0042798A" w:rsidP="0036595A">
      <w:pPr>
        <w:spacing w:after="0" w:line="240" w:lineRule="auto"/>
        <w:jc w:val="both"/>
        <w:rPr>
          <w:rStyle w:val="apple-converted-space"/>
          <w:rFonts w:ascii="Arial" w:hAnsi="Arial" w:cs="Arial"/>
          <w:b/>
          <w:bCs/>
          <w:sz w:val="24"/>
          <w:szCs w:val="24"/>
        </w:rPr>
      </w:pPr>
    </w:p>
    <w:p w14:paraId="3740EB4F" w14:textId="77777777" w:rsidR="0042798A" w:rsidRDefault="0042798A" w:rsidP="0036595A">
      <w:pPr>
        <w:spacing w:after="0" w:line="240" w:lineRule="auto"/>
        <w:jc w:val="both"/>
      </w:pPr>
      <w:r>
        <w:rPr>
          <w:rFonts w:ascii="Arial" w:hAnsi="Arial" w:cs="Arial"/>
          <w:sz w:val="24"/>
          <w:szCs w:val="24"/>
        </w:rPr>
        <w:t>An APMS contract can be commissioned using two alternative routes:</w:t>
      </w:r>
    </w:p>
    <w:p w14:paraId="50901349" w14:textId="77777777" w:rsidR="0042798A" w:rsidRDefault="0042798A" w:rsidP="0036595A">
      <w:pPr>
        <w:pStyle w:val="ListParagraph"/>
        <w:numPr>
          <w:ilvl w:val="0"/>
          <w:numId w:val="2"/>
        </w:numPr>
        <w:spacing w:after="0" w:line="240" w:lineRule="auto"/>
        <w:jc w:val="both"/>
        <w:rPr>
          <w:rFonts w:ascii="Arial" w:hAnsi="Arial" w:cs="Arial"/>
          <w:sz w:val="24"/>
          <w:szCs w:val="24"/>
        </w:rPr>
      </w:pPr>
      <w:r>
        <w:rPr>
          <w:rFonts w:ascii="Arial" w:hAnsi="Arial" w:cs="Arial"/>
          <w:sz w:val="24"/>
          <w:szCs w:val="24"/>
        </w:rPr>
        <w:t>Via a standard procurement route, where the contract is placed on the market using for example the open tender procedure, or</w:t>
      </w:r>
    </w:p>
    <w:p w14:paraId="4240AC57" w14:textId="77777777" w:rsidR="0042798A" w:rsidRDefault="0042798A" w:rsidP="0036595A">
      <w:pPr>
        <w:pStyle w:val="ListParagraph"/>
        <w:numPr>
          <w:ilvl w:val="0"/>
          <w:numId w:val="2"/>
        </w:numPr>
        <w:spacing w:line="256" w:lineRule="auto"/>
        <w:jc w:val="both"/>
        <w:rPr>
          <w:rFonts w:ascii="Arial" w:hAnsi="Arial" w:cs="Arial"/>
          <w:sz w:val="24"/>
          <w:szCs w:val="24"/>
        </w:rPr>
      </w:pPr>
      <w:r>
        <w:rPr>
          <w:rFonts w:ascii="Arial" w:hAnsi="Arial" w:cs="Arial"/>
          <w:sz w:val="24"/>
          <w:szCs w:val="24"/>
        </w:rPr>
        <w:t>Via a Reserved Contract route, under Regulation 77 of The Public Contract Regulations 2015. This allows the Contracting Authority to reserve contracts for businesses  which have a social purpose, such as Community Interest Companies (CIC’s). Only businesses which meet the relevant criteria specified in Regulation 77 may tender.</w:t>
      </w:r>
    </w:p>
    <w:p w14:paraId="462050C2" w14:textId="4D947E5C" w:rsidR="0042798A" w:rsidRDefault="0042798A" w:rsidP="0036595A">
      <w:pPr>
        <w:spacing w:after="0" w:line="240" w:lineRule="auto"/>
        <w:jc w:val="both"/>
        <w:rPr>
          <w:rFonts w:ascii="Arial" w:hAnsi="Arial" w:cs="Arial"/>
          <w:sz w:val="24"/>
          <w:szCs w:val="24"/>
        </w:rPr>
      </w:pPr>
      <w:r>
        <w:rPr>
          <w:rFonts w:ascii="Arial" w:hAnsi="Arial" w:cs="Arial"/>
          <w:sz w:val="24"/>
          <w:szCs w:val="24"/>
        </w:rPr>
        <w:t>NHS Wales Shared Services Partnership’s Procurement Division can provide specific help and guidance on the most appropriate route and the process which needs to be applied to each option.</w:t>
      </w:r>
    </w:p>
    <w:p w14:paraId="60C7036F" w14:textId="77777777" w:rsidR="0042798A" w:rsidRDefault="0042798A" w:rsidP="0036595A">
      <w:pPr>
        <w:spacing w:after="0" w:line="240" w:lineRule="auto"/>
        <w:jc w:val="both"/>
        <w:rPr>
          <w:rFonts w:ascii="Arial" w:hAnsi="Arial" w:cs="Arial"/>
          <w:sz w:val="24"/>
          <w:szCs w:val="24"/>
        </w:rPr>
      </w:pPr>
      <w:r>
        <w:rPr>
          <w:rFonts w:ascii="Arial" w:hAnsi="Arial" w:cs="Arial"/>
          <w:sz w:val="24"/>
          <w:szCs w:val="24"/>
        </w:rPr>
        <w:t xml:space="preserve">The price of the contract is to be negotiated locally between HB and the service </w:t>
      </w:r>
      <w:proofErr w:type="gramStart"/>
      <w:r>
        <w:rPr>
          <w:rFonts w:ascii="Arial" w:hAnsi="Arial" w:cs="Arial"/>
          <w:sz w:val="24"/>
          <w:szCs w:val="24"/>
        </w:rPr>
        <w:t>provider;</w:t>
      </w:r>
      <w:proofErr w:type="gramEnd"/>
      <w:r>
        <w:rPr>
          <w:rFonts w:ascii="Arial" w:hAnsi="Arial" w:cs="Arial"/>
          <w:sz w:val="24"/>
          <w:szCs w:val="24"/>
        </w:rPr>
        <w:t xml:space="preserve"> as there are no statutory entitlements.</w:t>
      </w:r>
    </w:p>
    <w:p w14:paraId="4DDB94D0" w14:textId="77777777" w:rsidR="0042798A" w:rsidRDefault="0042798A" w:rsidP="0036595A">
      <w:pPr>
        <w:spacing w:after="0" w:line="240" w:lineRule="auto"/>
        <w:jc w:val="both"/>
        <w:rPr>
          <w:rStyle w:val="apple-converted-space"/>
        </w:rPr>
      </w:pPr>
    </w:p>
    <w:p w14:paraId="7BE8C115" w14:textId="77777777" w:rsidR="0042798A" w:rsidRDefault="0042798A" w:rsidP="0036595A">
      <w:pPr>
        <w:jc w:val="both"/>
        <w:rPr>
          <w:rStyle w:val="apple-converted-space"/>
          <w:rFonts w:ascii="Arial" w:eastAsia="Times New Roman" w:hAnsi="Arial" w:cs="Arial"/>
          <w:b/>
          <w:bCs/>
          <w:sz w:val="24"/>
          <w:szCs w:val="24"/>
        </w:rPr>
      </w:pPr>
      <w:r>
        <w:rPr>
          <w:rStyle w:val="apple-converted-space"/>
          <w:rFonts w:ascii="Arial" w:eastAsia="Times New Roman" w:hAnsi="Arial" w:cs="Arial"/>
          <w:b/>
          <w:bCs/>
          <w:sz w:val="24"/>
          <w:szCs w:val="24"/>
        </w:rPr>
        <w:t>What is the length of the contract?</w:t>
      </w:r>
    </w:p>
    <w:p w14:paraId="729CCFF4" w14:textId="6A43A6DD" w:rsidR="0042798A" w:rsidRPr="0042798A" w:rsidRDefault="0042798A" w:rsidP="0036595A">
      <w:pPr>
        <w:jc w:val="both"/>
        <w:rPr>
          <w:color w:val="FF0000"/>
        </w:rPr>
      </w:pPr>
      <w:r>
        <w:rPr>
          <w:rFonts w:ascii="Arial" w:hAnsi="Arial" w:cs="Arial"/>
          <w:sz w:val="24"/>
          <w:szCs w:val="24"/>
        </w:rPr>
        <w:t>In setting APMS contracts, HBs will need to ensure that the contracts reflect the Directions attached. There is however substantial freedom for HBs to develop APMS contracts to best meet local needs. The focus is on innovation whilst ensuring that core NHS values are fully protected and secured.</w:t>
      </w:r>
      <w:r>
        <w:rPr>
          <w:rFonts w:ascii="Arial" w:hAnsi="Arial" w:cs="Arial"/>
          <w:sz w:val="24"/>
          <w:szCs w:val="24"/>
        </w:rPr>
        <w:br/>
        <w:t xml:space="preserve">If a Reserved Contract is awarded the maximum permissible term is for 3 years due to the operation of Regulation 77, which means following expiry of the initial </w:t>
      </w:r>
      <w:r w:rsidR="00BA75E5">
        <w:rPr>
          <w:rFonts w:ascii="Arial" w:hAnsi="Arial" w:cs="Arial"/>
          <w:sz w:val="24"/>
          <w:szCs w:val="24"/>
        </w:rPr>
        <w:t>3-year</w:t>
      </w:r>
      <w:r>
        <w:rPr>
          <w:rFonts w:ascii="Arial" w:hAnsi="Arial" w:cs="Arial"/>
          <w:sz w:val="24"/>
          <w:szCs w:val="24"/>
        </w:rPr>
        <w:t xml:space="preserve"> term the contract cannot be awarded to the same organisation/company consecutively </w:t>
      </w:r>
      <w:r>
        <w:rPr>
          <w:rFonts w:ascii="Arial" w:hAnsi="Arial" w:cs="Arial"/>
          <w:sz w:val="24"/>
          <w:szCs w:val="24"/>
        </w:rPr>
        <w:lastRenderedPageBreak/>
        <w:t xml:space="preserve">for a further </w:t>
      </w:r>
      <w:r w:rsidR="00233557">
        <w:rPr>
          <w:rFonts w:ascii="Arial" w:hAnsi="Arial" w:cs="Arial"/>
          <w:sz w:val="24"/>
          <w:szCs w:val="24"/>
        </w:rPr>
        <w:t>3-year</w:t>
      </w:r>
      <w:r>
        <w:rPr>
          <w:rFonts w:ascii="Arial" w:hAnsi="Arial" w:cs="Arial"/>
          <w:sz w:val="24"/>
          <w:szCs w:val="24"/>
        </w:rPr>
        <w:t xml:space="preserve"> term. If a contract is awarded via a standard procurement route such as the open procedure, this can be for a term in excess of 3 years.</w:t>
      </w:r>
    </w:p>
    <w:p w14:paraId="04E2BBFB" w14:textId="77777777" w:rsidR="0042798A" w:rsidRDefault="0042798A" w:rsidP="0036595A">
      <w:pPr>
        <w:jc w:val="both"/>
        <w:rPr>
          <w:rFonts w:ascii="Arial" w:hAnsi="Arial" w:cs="Arial"/>
          <w:b/>
          <w:bCs/>
          <w:sz w:val="24"/>
          <w:szCs w:val="24"/>
        </w:rPr>
      </w:pPr>
      <w:r>
        <w:rPr>
          <w:rFonts w:ascii="Arial" w:hAnsi="Arial" w:cs="Arial"/>
          <w:b/>
          <w:bCs/>
          <w:sz w:val="24"/>
          <w:szCs w:val="24"/>
        </w:rPr>
        <w:t>Can the contract be extended?</w:t>
      </w:r>
    </w:p>
    <w:p w14:paraId="095234E0" w14:textId="6E38CFBD" w:rsidR="0042798A" w:rsidRDefault="0042798A" w:rsidP="0036595A">
      <w:pPr>
        <w:jc w:val="both"/>
        <w:rPr>
          <w:rFonts w:ascii="Arial" w:hAnsi="Arial" w:cs="Arial"/>
          <w:sz w:val="24"/>
          <w:szCs w:val="24"/>
        </w:rPr>
      </w:pPr>
      <w:r>
        <w:rPr>
          <w:rFonts w:ascii="Arial" w:hAnsi="Arial" w:cs="Arial"/>
          <w:sz w:val="24"/>
          <w:szCs w:val="24"/>
        </w:rPr>
        <w:t>Contracts awarded under a standard procurement route can have a longer timeframe than those awarded under the Reserved Contract route. Reserved Contracts are limited to a maximum of 3 years, which will allow new organisations such as Community Interest Companies to build a track record of delivery and financial management  to allow them to be better placed when bidding via a standard procurement route.</w:t>
      </w:r>
      <w:r w:rsidR="00BA75E5">
        <w:rPr>
          <w:rFonts w:ascii="Arial" w:hAnsi="Arial" w:cs="Arial"/>
          <w:sz w:val="24"/>
          <w:szCs w:val="24"/>
        </w:rPr>
        <w:t xml:space="preserve"> </w:t>
      </w:r>
      <w:r>
        <w:rPr>
          <w:rFonts w:ascii="Arial" w:hAnsi="Arial" w:cs="Arial"/>
          <w:sz w:val="24"/>
          <w:szCs w:val="24"/>
        </w:rPr>
        <w:t>Contracts cannot ordinarily be extended beyond their stated term without a re-tendering exercise being undertaken. If a contract is awarded via a standard procurement route, this can be awarded to the same organisation/company, should they prove to be the successful bidder following a re- tendering exercise being undertaken.</w:t>
      </w:r>
    </w:p>
    <w:p w14:paraId="569FA342" w14:textId="77777777" w:rsidR="0042798A" w:rsidRDefault="0042798A" w:rsidP="0036595A">
      <w:pPr>
        <w:jc w:val="both"/>
        <w:rPr>
          <w:rFonts w:ascii="Arial" w:eastAsia="Times New Roman" w:hAnsi="Arial" w:cs="Arial"/>
          <w:b/>
          <w:bCs/>
          <w:sz w:val="24"/>
          <w:szCs w:val="24"/>
        </w:rPr>
      </w:pPr>
      <w:r>
        <w:rPr>
          <w:rFonts w:ascii="Arial" w:hAnsi="Arial" w:cs="Arial"/>
          <w:b/>
          <w:bCs/>
          <w:sz w:val="24"/>
          <w:szCs w:val="24"/>
        </w:rPr>
        <w:t>How do I terminate an APMS contract?</w:t>
      </w:r>
    </w:p>
    <w:p w14:paraId="51521FED" w14:textId="5091EBEC" w:rsidR="0042798A" w:rsidRDefault="0042798A" w:rsidP="0036595A">
      <w:pPr>
        <w:jc w:val="both"/>
        <w:rPr>
          <w:rFonts w:ascii="Arial" w:hAnsi="Arial" w:cs="Arial"/>
          <w:sz w:val="24"/>
          <w:szCs w:val="24"/>
        </w:rPr>
      </w:pPr>
      <w:r>
        <w:rPr>
          <w:rFonts w:ascii="Arial" w:hAnsi="Arial" w:cs="Arial"/>
          <w:sz w:val="24"/>
          <w:szCs w:val="24"/>
        </w:rPr>
        <w:t>APMS contracts must stipulate the circumstances in which sanctions, up to and including termination of the contract may be imposed, and the procedure by which they may be terminated.</w:t>
      </w:r>
    </w:p>
    <w:p w14:paraId="31C31AB1" w14:textId="77777777" w:rsidR="0042798A" w:rsidRDefault="0042798A" w:rsidP="0036595A">
      <w:pPr>
        <w:jc w:val="both"/>
        <w:rPr>
          <w:rStyle w:val="apple-converted-space"/>
          <w:rFonts w:eastAsia="Times New Roman"/>
          <w:b/>
          <w:bCs/>
        </w:rPr>
      </w:pPr>
      <w:r>
        <w:rPr>
          <w:rStyle w:val="apple-converted-space"/>
          <w:rFonts w:ascii="Arial" w:eastAsia="Times New Roman" w:hAnsi="Arial" w:cs="Arial"/>
          <w:b/>
          <w:bCs/>
          <w:sz w:val="24"/>
          <w:szCs w:val="24"/>
        </w:rPr>
        <w:t>Who can we award an APMS contract to?</w:t>
      </w:r>
    </w:p>
    <w:p w14:paraId="24E3BD50" w14:textId="77777777" w:rsidR="0042798A" w:rsidRDefault="0042798A" w:rsidP="0036595A">
      <w:pPr>
        <w:jc w:val="both"/>
      </w:pPr>
      <w:r>
        <w:rPr>
          <w:rFonts w:ascii="Arial" w:hAnsi="Arial" w:cs="Arial"/>
          <w:sz w:val="24"/>
          <w:szCs w:val="24"/>
        </w:rPr>
        <w:t xml:space="preserve">Health Boards can enter into APMS contracts with any individual or organisation that meets the provider conditions set out in the Directions. This includes the independent sector, voluntary sector, not-for-profit organisations, CICs, other HBs, or even GMS practices. If HBs contract with GMS practices via an APMS contract, the practice will hold their APMS contract alongside their GMS contract. </w:t>
      </w:r>
    </w:p>
    <w:p w14:paraId="4FE264B4" w14:textId="77777777" w:rsidR="0042798A" w:rsidRDefault="0042798A" w:rsidP="0036595A">
      <w:pPr>
        <w:jc w:val="both"/>
        <w:rPr>
          <w:rFonts w:ascii="Arial" w:eastAsia="Times New Roman" w:hAnsi="Arial" w:cs="Arial"/>
          <w:b/>
          <w:bCs/>
          <w:sz w:val="24"/>
          <w:szCs w:val="24"/>
        </w:rPr>
      </w:pPr>
      <w:r>
        <w:rPr>
          <w:rStyle w:val="apple-converted-space"/>
          <w:rFonts w:ascii="Arial" w:eastAsia="Times New Roman" w:hAnsi="Arial" w:cs="Arial"/>
          <w:b/>
          <w:bCs/>
          <w:sz w:val="24"/>
          <w:szCs w:val="24"/>
        </w:rPr>
        <w:t xml:space="preserve">What </w:t>
      </w:r>
      <w:r>
        <w:rPr>
          <w:rFonts w:ascii="Arial" w:eastAsia="Times New Roman" w:hAnsi="Arial" w:cs="Arial"/>
          <w:b/>
          <w:bCs/>
          <w:sz w:val="24"/>
          <w:szCs w:val="24"/>
        </w:rPr>
        <w:t>is the difference between a GMS Contract and an APMS Contract?</w:t>
      </w:r>
    </w:p>
    <w:p w14:paraId="69E3CC5A" w14:textId="09149694" w:rsidR="0042798A" w:rsidRPr="0042798A" w:rsidRDefault="0042798A" w:rsidP="0036595A">
      <w:pPr>
        <w:jc w:val="both"/>
        <w:rPr>
          <w:rFonts w:ascii="Arial" w:hAnsi="Arial" w:cs="Arial"/>
          <w:sz w:val="24"/>
          <w:szCs w:val="24"/>
        </w:rPr>
      </w:pPr>
      <w:r>
        <w:rPr>
          <w:rFonts w:ascii="Arial" w:hAnsi="Arial" w:cs="Arial"/>
          <w:sz w:val="24"/>
          <w:szCs w:val="24"/>
        </w:rPr>
        <w:t xml:space="preserve">The difference between a GMS contract and an APMS contact is that a GMS contract provides services for a specific practice with a specific population and </w:t>
      </w:r>
      <w:r>
        <w:rPr>
          <w:rFonts w:ascii="Arial" w:hAnsi="Arial" w:cs="Arial"/>
          <w:sz w:val="24"/>
          <w:szCs w:val="24"/>
          <w:shd w:val="clear" w:color="auto" w:fill="FFFFFF"/>
        </w:rPr>
        <w:t xml:space="preserve">held by a general medical practitioner. </w:t>
      </w:r>
      <w:r>
        <w:rPr>
          <w:rFonts w:ascii="Arial" w:hAnsi="Arial" w:cs="Arial"/>
          <w:sz w:val="24"/>
          <w:szCs w:val="24"/>
        </w:rPr>
        <w:t xml:space="preserve">APMS contracts allows General Medical Services to be provided across traditional GP practice boundaries, (for example across Cluster areas) and can be held by non-general practitioners such as CIC’s. Another key difference is </w:t>
      </w:r>
      <w:r>
        <w:rPr>
          <w:rFonts w:ascii="Arial" w:hAnsi="Arial" w:cs="Arial"/>
          <w:sz w:val="24"/>
          <w:szCs w:val="24"/>
        </w:rPr>
        <w:lastRenderedPageBreak/>
        <w:t xml:space="preserve">that GMS contracts are nationally negotiated, where APMS  contracts are locally negotiated. The position will be the same under the new Unified GMS contract. </w:t>
      </w:r>
    </w:p>
    <w:p w14:paraId="59995DEF" w14:textId="618FEF7F" w:rsidR="0042798A" w:rsidRDefault="0042798A" w:rsidP="0036595A">
      <w:pPr>
        <w:jc w:val="both"/>
        <w:rPr>
          <w:rFonts w:ascii="Arial" w:hAnsi="Arial" w:cs="Arial"/>
          <w:sz w:val="24"/>
          <w:szCs w:val="24"/>
        </w:rPr>
      </w:pPr>
      <w:r>
        <w:rPr>
          <w:rFonts w:ascii="Arial" w:hAnsi="Arial" w:cs="Arial"/>
          <w:b/>
          <w:bCs/>
          <w:sz w:val="24"/>
          <w:szCs w:val="24"/>
        </w:rPr>
        <w:t>What services can be provided under an APMS contract?</w:t>
      </w:r>
    </w:p>
    <w:p w14:paraId="556F9670" w14:textId="77777777" w:rsidR="00233557" w:rsidRPr="00233557" w:rsidRDefault="0042798A" w:rsidP="0036595A">
      <w:pPr>
        <w:pStyle w:val="ListParagraph"/>
        <w:numPr>
          <w:ilvl w:val="0"/>
          <w:numId w:val="6"/>
        </w:numPr>
        <w:jc w:val="both"/>
        <w:rPr>
          <w:rFonts w:ascii="Arial" w:hAnsi="Arial" w:cs="Arial"/>
          <w:sz w:val="24"/>
          <w:szCs w:val="24"/>
        </w:rPr>
      </w:pPr>
      <w:r w:rsidRPr="00233557">
        <w:rPr>
          <w:rFonts w:ascii="Arial" w:eastAsia="Times New Roman" w:hAnsi="Arial" w:cs="Arial"/>
          <w:sz w:val="24"/>
          <w:szCs w:val="24"/>
          <w:lang w:eastAsia="en-GB"/>
        </w:rPr>
        <w:t>Essential/Unified services </w:t>
      </w:r>
    </w:p>
    <w:p w14:paraId="2F71705A" w14:textId="77777777" w:rsidR="00233557" w:rsidRPr="00233557" w:rsidRDefault="0042798A" w:rsidP="0036595A">
      <w:pPr>
        <w:pStyle w:val="ListParagraph"/>
        <w:numPr>
          <w:ilvl w:val="0"/>
          <w:numId w:val="6"/>
        </w:numPr>
        <w:jc w:val="both"/>
        <w:rPr>
          <w:rFonts w:ascii="Arial" w:hAnsi="Arial" w:cs="Arial"/>
          <w:sz w:val="24"/>
          <w:szCs w:val="24"/>
        </w:rPr>
      </w:pPr>
      <w:r w:rsidRPr="00233557">
        <w:rPr>
          <w:rFonts w:ascii="Arial" w:eastAsia="Times New Roman" w:hAnsi="Arial" w:cs="Arial"/>
          <w:sz w:val="24"/>
          <w:szCs w:val="24"/>
          <w:lang w:eastAsia="en-GB"/>
        </w:rPr>
        <w:t>Additional services where GMS practices opt-out</w:t>
      </w:r>
    </w:p>
    <w:p w14:paraId="4588C6B9" w14:textId="77777777" w:rsidR="00233557" w:rsidRPr="00233557" w:rsidRDefault="0042798A" w:rsidP="0036595A">
      <w:pPr>
        <w:pStyle w:val="ListParagraph"/>
        <w:numPr>
          <w:ilvl w:val="0"/>
          <w:numId w:val="6"/>
        </w:numPr>
        <w:jc w:val="both"/>
        <w:rPr>
          <w:rFonts w:ascii="Arial" w:hAnsi="Arial" w:cs="Arial"/>
          <w:sz w:val="24"/>
          <w:szCs w:val="24"/>
        </w:rPr>
      </w:pPr>
      <w:r w:rsidRPr="00233557">
        <w:rPr>
          <w:rFonts w:ascii="Arial" w:eastAsia="Times New Roman" w:hAnsi="Arial" w:cs="Arial"/>
          <w:sz w:val="24"/>
          <w:szCs w:val="24"/>
          <w:lang w:eastAsia="en-GB"/>
        </w:rPr>
        <w:t>Other Enhanced services</w:t>
      </w:r>
    </w:p>
    <w:p w14:paraId="73457EBD" w14:textId="77777777" w:rsidR="00233557" w:rsidRPr="00233557" w:rsidRDefault="0042798A" w:rsidP="0036595A">
      <w:pPr>
        <w:pStyle w:val="ListParagraph"/>
        <w:numPr>
          <w:ilvl w:val="0"/>
          <w:numId w:val="6"/>
        </w:numPr>
        <w:jc w:val="both"/>
        <w:rPr>
          <w:rFonts w:ascii="Arial" w:hAnsi="Arial" w:cs="Arial"/>
          <w:sz w:val="24"/>
          <w:szCs w:val="24"/>
        </w:rPr>
      </w:pPr>
      <w:r w:rsidRPr="00233557">
        <w:rPr>
          <w:rFonts w:ascii="Arial" w:eastAsia="Times New Roman" w:hAnsi="Arial" w:cs="Arial"/>
          <w:sz w:val="24"/>
          <w:szCs w:val="24"/>
          <w:lang w:eastAsia="en-GB"/>
        </w:rPr>
        <w:t>Out of Hours services</w:t>
      </w:r>
    </w:p>
    <w:p w14:paraId="2C034858" w14:textId="4D4BE2B8" w:rsidR="0042798A" w:rsidRPr="00233557" w:rsidRDefault="0042798A" w:rsidP="0036595A">
      <w:pPr>
        <w:pStyle w:val="ListParagraph"/>
        <w:numPr>
          <w:ilvl w:val="0"/>
          <w:numId w:val="6"/>
        </w:numPr>
        <w:jc w:val="both"/>
        <w:rPr>
          <w:rFonts w:ascii="Arial" w:hAnsi="Arial" w:cs="Arial"/>
          <w:sz w:val="24"/>
          <w:szCs w:val="24"/>
        </w:rPr>
      </w:pPr>
      <w:r w:rsidRPr="00233557">
        <w:rPr>
          <w:rFonts w:ascii="Arial" w:eastAsia="Times New Roman" w:hAnsi="Arial" w:cs="Arial"/>
          <w:sz w:val="24"/>
          <w:szCs w:val="24"/>
          <w:lang w:eastAsia="en-GB"/>
        </w:rPr>
        <w:t>A combination of any of the above</w:t>
      </w:r>
    </w:p>
    <w:p w14:paraId="5042C145" w14:textId="77777777" w:rsidR="0042798A" w:rsidRDefault="0042798A" w:rsidP="0036595A">
      <w:pPr>
        <w:jc w:val="both"/>
        <w:rPr>
          <w:rFonts w:ascii="Arial" w:hAnsi="Arial" w:cs="Arial"/>
          <w:b/>
          <w:bCs/>
          <w:sz w:val="24"/>
          <w:szCs w:val="24"/>
        </w:rPr>
      </w:pPr>
      <w:r>
        <w:rPr>
          <w:rFonts w:ascii="Arial" w:hAnsi="Arial" w:cs="Arial"/>
          <w:b/>
          <w:bCs/>
          <w:sz w:val="24"/>
          <w:szCs w:val="24"/>
        </w:rPr>
        <w:t>Will the new Unified GMS contract (expected implementation Autumn 2023) affect an APMS contract?</w:t>
      </w:r>
    </w:p>
    <w:p w14:paraId="1CBA19B4" w14:textId="19FAE4EA" w:rsidR="00CE690B" w:rsidRDefault="0042798A" w:rsidP="0036595A">
      <w:pPr>
        <w:jc w:val="both"/>
        <w:rPr>
          <w:rFonts w:ascii="Arial" w:hAnsi="Arial" w:cs="Arial"/>
          <w:sz w:val="24"/>
          <w:szCs w:val="24"/>
        </w:rPr>
      </w:pPr>
      <w:r>
        <w:rPr>
          <w:rFonts w:ascii="Arial" w:hAnsi="Arial" w:cs="Arial"/>
          <w:sz w:val="24"/>
          <w:szCs w:val="24"/>
        </w:rPr>
        <w:t>The contract will run for the full duration of its term, unless the Commissioner terminates with the agreed notice period stated under clause 2.4 of the APMS contract. The Commissioner may vary the Contract without the Contractor’s consent to comply with the 2006 Act, any regulations made pursuant to those Acts and any direction given by the Welsh Ministers pursuant to those Acts (which includes any amendments to the APMS Directions).</w:t>
      </w:r>
    </w:p>
    <w:p w14:paraId="10426E07" w14:textId="4421FF6E" w:rsidR="00233557" w:rsidRPr="00233557" w:rsidRDefault="00233557" w:rsidP="0036595A">
      <w:pPr>
        <w:jc w:val="both"/>
        <w:rPr>
          <w:rFonts w:ascii="Arial" w:hAnsi="Arial" w:cs="Arial"/>
          <w:b/>
          <w:bCs/>
          <w:sz w:val="24"/>
          <w:szCs w:val="24"/>
        </w:rPr>
      </w:pPr>
      <w:r>
        <w:rPr>
          <w:rFonts w:ascii="Arial" w:hAnsi="Arial" w:cs="Arial"/>
          <w:b/>
          <w:bCs/>
          <w:sz w:val="24"/>
          <w:szCs w:val="24"/>
        </w:rPr>
        <w:t>Will I have a</w:t>
      </w:r>
      <w:r w:rsidRPr="00233557">
        <w:rPr>
          <w:rFonts w:ascii="Arial" w:hAnsi="Arial" w:cs="Arial"/>
          <w:b/>
          <w:bCs/>
          <w:sz w:val="24"/>
          <w:szCs w:val="24"/>
        </w:rPr>
        <w:t>ccess to the NHS Pension scheme</w:t>
      </w:r>
      <w:r>
        <w:rPr>
          <w:rFonts w:ascii="Arial" w:hAnsi="Arial" w:cs="Arial"/>
          <w:b/>
          <w:bCs/>
          <w:sz w:val="24"/>
          <w:szCs w:val="24"/>
        </w:rPr>
        <w:t>?</w:t>
      </w:r>
    </w:p>
    <w:p w14:paraId="5F83C321" w14:textId="77777777" w:rsidR="00233557" w:rsidRPr="00233557" w:rsidRDefault="00233557" w:rsidP="0036595A">
      <w:pPr>
        <w:jc w:val="both"/>
        <w:rPr>
          <w:rFonts w:ascii="Arial" w:hAnsi="Arial" w:cs="Arial"/>
          <w:sz w:val="24"/>
          <w:szCs w:val="24"/>
        </w:rPr>
      </w:pPr>
      <w:r w:rsidRPr="00233557">
        <w:rPr>
          <w:rFonts w:ascii="Arial" w:hAnsi="Arial" w:cs="Arial"/>
          <w:sz w:val="24"/>
          <w:szCs w:val="24"/>
        </w:rPr>
        <w:t>The NHS Pension Scheme is open to any NHS workers aged between 16 and 75 who are:</w:t>
      </w:r>
    </w:p>
    <w:p w14:paraId="65CE0B8B" w14:textId="77777777" w:rsidR="00233557" w:rsidRDefault="00233557" w:rsidP="0036595A">
      <w:pPr>
        <w:pStyle w:val="ListParagraph"/>
        <w:numPr>
          <w:ilvl w:val="0"/>
          <w:numId w:val="5"/>
        </w:numPr>
        <w:jc w:val="both"/>
        <w:rPr>
          <w:rFonts w:ascii="Arial" w:hAnsi="Arial" w:cs="Arial"/>
          <w:sz w:val="24"/>
          <w:szCs w:val="24"/>
        </w:rPr>
      </w:pPr>
      <w:r w:rsidRPr="00233557">
        <w:rPr>
          <w:rFonts w:ascii="Arial" w:hAnsi="Arial" w:cs="Arial"/>
          <w:sz w:val="24"/>
          <w:szCs w:val="24"/>
        </w:rPr>
        <w:t>Directly employed by the NHS</w:t>
      </w:r>
    </w:p>
    <w:p w14:paraId="49EAA53C" w14:textId="77777777" w:rsidR="00233557" w:rsidRDefault="00233557" w:rsidP="0036595A">
      <w:pPr>
        <w:pStyle w:val="ListParagraph"/>
        <w:numPr>
          <w:ilvl w:val="0"/>
          <w:numId w:val="5"/>
        </w:numPr>
        <w:jc w:val="both"/>
        <w:rPr>
          <w:rFonts w:ascii="Arial" w:hAnsi="Arial" w:cs="Arial"/>
          <w:sz w:val="24"/>
          <w:szCs w:val="24"/>
        </w:rPr>
      </w:pPr>
      <w:r w:rsidRPr="00233557">
        <w:rPr>
          <w:rFonts w:ascii="Arial" w:hAnsi="Arial" w:cs="Arial"/>
          <w:sz w:val="24"/>
          <w:szCs w:val="24"/>
        </w:rPr>
        <w:t xml:space="preserve">Medical, </w:t>
      </w:r>
      <w:proofErr w:type="gramStart"/>
      <w:r w:rsidRPr="00233557">
        <w:rPr>
          <w:rFonts w:ascii="Arial" w:hAnsi="Arial" w:cs="Arial"/>
          <w:sz w:val="24"/>
          <w:szCs w:val="24"/>
        </w:rPr>
        <w:t>dental</w:t>
      </w:r>
      <w:proofErr w:type="gramEnd"/>
      <w:r w:rsidRPr="00233557">
        <w:rPr>
          <w:rFonts w:ascii="Arial" w:hAnsi="Arial" w:cs="Arial"/>
          <w:sz w:val="24"/>
          <w:szCs w:val="24"/>
        </w:rPr>
        <w:t xml:space="preserve"> and ophthalmic practitioners and trainee</w:t>
      </w:r>
      <w:r>
        <w:rPr>
          <w:rFonts w:ascii="Arial" w:hAnsi="Arial" w:cs="Arial"/>
          <w:sz w:val="24"/>
          <w:szCs w:val="24"/>
        </w:rPr>
        <w:t>s</w:t>
      </w:r>
    </w:p>
    <w:p w14:paraId="733896D8" w14:textId="77777777" w:rsidR="00233557" w:rsidRDefault="00233557" w:rsidP="0036595A">
      <w:pPr>
        <w:pStyle w:val="ListParagraph"/>
        <w:numPr>
          <w:ilvl w:val="0"/>
          <w:numId w:val="5"/>
        </w:numPr>
        <w:jc w:val="both"/>
        <w:rPr>
          <w:rFonts w:ascii="Arial" w:hAnsi="Arial" w:cs="Arial"/>
          <w:sz w:val="24"/>
          <w:szCs w:val="24"/>
        </w:rPr>
      </w:pPr>
      <w:r w:rsidRPr="00233557">
        <w:rPr>
          <w:rFonts w:ascii="Arial" w:hAnsi="Arial" w:cs="Arial"/>
          <w:sz w:val="24"/>
          <w:szCs w:val="24"/>
        </w:rPr>
        <w:t>General medical practice staff</w:t>
      </w:r>
    </w:p>
    <w:p w14:paraId="7E44E042" w14:textId="12D0E6F2" w:rsidR="00233557" w:rsidRPr="00233557" w:rsidRDefault="00233557" w:rsidP="0036595A">
      <w:pPr>
        <w:pStyle w:val="ListParagraph"/>
        <w:numPr>
          <w:ilvl w:val="0"/>
          <w:numId w:val="5"/>
        </w:numPr>
        <w:jc w:val="both"/>
        <w:rPr>
          <w:rFonts w:ascii="Arial" w:hAnsi="Arial" w:cs="Arial"/>
          <w:sz w:val="24"/>
          <w:szCs w:val="24"/>
        </w:rPr>
      </w:pPr>
      <w:r w:rsidRPr="00233557">
        <w:rPr>
          <w:rFonts w:ascii="Arial" w:hAnsi="Arial" w:cs="Arial"/>
          <w:sz w:val="24"/>
          <w:szCs w:val="24"/>
        </w:rPr>
        <w:t>Non general practice providers (See point 2 below)</w:t>
      </w:r>
    </w:p>
    <w:p w14:paraId="335C39C4" w14:textId="0D36A0EA" w:rsidR="00233557" w:rsidRPr="00233557" w:rsidRDefault="00233557" w:rsidP="0036595A">
      <w:pPr>
        <w:jc w:val="both"/>
        <w:rPr>
          <w:rFonts w:ascii="Arial" w:hAnsi="Arial" w:cs="Arial"/>
          <w:sz w:val="24"/>
          <w:szCs w:val="24"/>
        </w:rPr>
      </w:pPr>
      <w:r w:rsidRPr="00233557">
        <w:rPr>
          <w:rFonts w:ascii="Arial" w:hAnsi="Arial" w:cs="Arial"/>
          <w:sz w:val="24"/>
          <w:szCs w:val="24"/>
        </w:rPr>
        <w:t>APMS contracts can be awarded to non-general practice providers. These contracts can be awarded under either a Classic Contractor, or a Non-Classic Contractor arrangement. In essence, Classic Contractors are those who are already in the NHS pension family, a Community Interest Company for example where the Directors are all within the NHS Pension family, i.e., are eligible to join the NHS Pension scheme. Employees of these are eligible to access the NHS Pension Scheme, and the</w:t>
      </w:r>
      <w:r>
        <w:rPr>
          <w:rFonts w:ascii="Arial" w:hAnsi="Arial" w:cs="Arial"/>
          <w:sz w:val="24"/>
          <w:szCs w:val="24"/>
        </w:rPr>
        <w:t xml:space="preserve"> </w:t>
      </w:r>
      <w:r w:rsidRPr="00233557">
        <w:rPr>
          <w:rFonts w:ascii="Arial" w:hAnsi="Arial" w:cs="Arial"/>
          <w:sz w:val="24"/>
          <w:szCs w:val="24"/>
        </w:rPr>
        <w:t xml:space="preserve">Classic </w:t>
      </w:r>
      <w:r w:rsidRPr="00233557">
        <w:rPr>
          <w:rFonts w:ascii="Arial" w:hAnsi="Arial" w:cs="Arial"/>
          <w:sz w:val="24"/>
          <w:szCs w:val="24"/>
        </w:rPr>
        <w:lastRenderedPageBreak/>
        <w:t>APMS Contractor can recover 100% of pension contributions back through the contract price.</w:t>
      </w:r>
    </w:p>
    <w:p w14:paraId="492CB4A8" w14:textId="69028C24" w:rsidR="00233557" w:rsidRDefault="00233557" w:rsidP="0036595A">
      <w:pPr>
        <w:jc w:val="both"/>
        <w:rPr>
          <w:rFonts w:ascii="Arial" w:hAnsi="Arial" w:cs="Arial"/>
          <w:sz w:val="24"/>
          <w:szCs w:val="24"/>
        </w:rPr>
      </w:pPr>
      <w:r w:rsidRPr="00233557">
        <w:rPr>
          <w:rFonts w:ascii="Arial" w:hAnsi="Arial" w:cs="Arial"/>
          <w:sz w:val="24"/>
          <w:szCs w:val="24"/>
        </w:rPr>
        <w:t>Non</w:t>
      </w:r>
      <w:r>
        <w:rPr>
          <w:rFonts w:ascii="Arial" w:hAnsi="Arial" w:cs="Arial"/>
          <w:sz w:val="24"/>
          <w:szCs w:val="24"/>
        </w:rPr>
        <w:t>-</w:t>
      </w:r>
      <w:r w:rsidRPr="00233557">
        <w:rPr>
          <w:rFonts w:ascii="Arial" w:hAnsi="Arial" w:cs="Arial"/>
          <w:sz w:val="24"/>
          <w:szCs w:val="24"/>
        </w:rPr>
        <w:t xml:space="preserve">Classic Contractors are those whose directors are not in the NHS Pension family. Their employees are not eligible to join the NHS Pension Scheme, and they can only recover 75% of pension contribution costs back through the value of the contract.  </w:t>
      </w:r>
    </w:p>
    <w:p w14:paraId="21C731EC" w14:textId="290DC843" w:rsidR="00EC2836" w:rsidRPr="0042798A" w:rsidRDefault="00EC2836" w:rsidP="0036595A">
      <w:pPr>
        <w:jc w:val="both"/>
        <w:rPr>
          <w:rFonts w:ascii="Arial" w:hAnsi="Arial" w:cs="Arial"/>
          <w:sz w:val="24"/>
          <w:szCs w:val="24"/>
        </w:rPr>
      </w:pPr>
      <w:r w:rsidRPr="00EC2836">
        <w:rPr>
          <w:rFonts w:ascii="Arial" w:hAnsi="Arial" w:cs="Arial"/>
          <w:sz w:val="24"/>
          <w:szCs w:val="24"/>
        </w:rPr>
        <w:t>The Independent provider (IP) route is for organisations that do not already qualify to be an existing NHS Pension Scheme EA but hold eligible contracts. This would apply for example to a non-NHS organisation (for example an independent sector organisation holding an NHS Standard Contract), or a GP-led organisation such as a federation which was not constituted so as to allow access via the “classic” APMS route. This route has been available since 1 April 2014. Employees of an IP are eligible for membership of the NHS Pension Scheme provided they spend more than 50% of their time working on the services provided under the NHS Standard Contract, an APMS Contract, a hybrid NHS Standard Contract / APMS Contract, or a local authority public health contract (the IP is required to monitor this 50% requirement on behalf of the NHS Pension Scheme)</w:t>
      </w:r>
      <w:r>
        <w:rPr>
          <w:rFonts w:ascii="Arial" w:hAnsi="Arial" w:cs="Arial"/>
          <w:sz w:val="24"/>
          <w:szCs w:val="24"/>
        </w:rPr>
        <w:t>.</w:t>
      </w:r>
    </w:p>
    <w:sectPr w:rsidR="00EC2836" w:rsidRPr="0042798A" w:rsidSect="00EA0FC3">
      <w:headerReference w:type="default" r:id="rId7"/>
      <w:footerReference w:type="default" r:id="rId8"/>
      <w:type w:val="continuous"/>
      <w:pgSz w:w="11906" w:h="16838" w:code="9"/>
      <w:pgMar w:top="1077" w:right="1440" w:bottom="1077" w:left="1440"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F23678" w14:textId="77777777" w:rsidR="00CF3A28" w:rsidRDefault="00CF3A28" w:rsidP="00EA0FC3">
      <w:pPr>
        <w:spacing w:after="0" w:line="240" w:lineRule="auto"/>
      </w:pPr>
      <w:r>
        <w:separator/>
      </w:r>
    </w:p>
  </w:endnote>
  <w:endnote w:type="continuationSeparator" w:id="0">
    <w:p w14:paraId="6AFF7D44" w14:textId="77777777" w:rsidR="00CF3A28" w:rsidRDefault="00CF3A28" w:rsidP="00EA0F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6A0DD" w14:textId="3DA07012" w:rsidR="00EA0FC3" w:rsidRDefault="00EA0FC3">
    <w:pPr>
      <w:pStyle w:val="Footer"/>
    </w:pPr>
    <w:r>
      <w:rPr>
        <w:noProof/>
        <w:lang w:bidi="cy-GB"/>
      </w:rPr>
      <w:drawing>
        <wp:anchor distT="0" distB="0" distL="114300" distR="114300" simplePos="0" relativeHeight="251659264" behindDoc="1" locked="0" layoutInCell="1" allowOverlap="1" wp14:anchorId="4EF8320A" wp14:editId="441B24CC">
          <wp:simplePos x="0" y="0"/>
          <wp:positionH relativeFrom="page">
            <wp:align>left</wp:align>
          </wp:positionH>
          <wp:positionV relativeFrom="paragraph">
            <wp:posOffset>-1838960</wp:posOffset>
          </wp:positionV>
          <wp:extent cx="7607300" cy="2921000"/>
          <wp:effectExtent l="0" t="0" r="0" b="0"/>
          <wp:wrapTight wrapText="bothSides">
            <wp:wrapPolygon edited="0">
              <wp:start x="0" y="0"/>
              <wp:lineTo x="0" y="16763"/>
              <wp:lineTo x="325" y="18031"/>
              <wp:lineTo x="325" y="20849"/>
              <wp:lineTo x="6220" y="21271"/>
              <wp:lineTo x="6437" y="21271"/>
              <wp:lineTo x="13198" y="20990"/>
              <wp:lineTo x="21474" y="20567"/>
              <wp:lineTo x="21528" y="16763"/>
              <wp:lineTo x="21528" y="0"/>
              <wp:lineTo x="0" y="0"/>
            </wp:wrapPolygon>
          </wp:wrapTight>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07300" cy="29210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D8EB40" w14:textId="77777777" w:rsidR="00CF3A28" w:rsidRDefault="00CF3A28" w:rsidP="00EA0FC3">
      <w:pPr>
        <w:spacing w:after="0" w:line="240" w:lineRule="auto"/>
      </w:pPr>
      <w:r>
        <w:separator/>
      </w:r>
    </w:p>
  </w:footnote>
  <w:footnote w:type="continuationSeparator" w:id="0">
    <w:p w14:paraId="74B29E2B" w14:textId="77777777" w:rsidR="00CF3A28" w:rsidRDefault="00CF3A28" w:rsidP="00EA0F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D0DB9" w14:textId="48B70044" w:rsidR="00EA0FC3" w:rsidRDefault="00EA0FC3">
    <w:pPr>
      <w:pStyle w:val="Header"/>
    </w:pPr>
    <w:r>
      <w:rPr>
        <w:noProof/>
      </w:rPr>
      <w:drawing>
        <wp:inline distT="0" distB="0" distL="0" distR="0" wp14:anchorId="2F920A18" wp14:editId="109A08F2">
          <wp:extent cx="2413000" cy="660400"/>
          <wp:effectExtent l="0" t="0" r="635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3000" cy="6604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A77419"/>
    <w:multiLevelType w:val="hybridMultilevel"/>
    <w:tmpl w:val="825EB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17C6844"/>
    <w:multiLevelType w:val="hybridMultilevel"/>
    <w:tmpl w:val="9B709D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CFF5F61"/>
    <w:multiLevelType w:val="hybridMultilevel"/>
    <w:tmpl w:val="C0C2489C"/>
    <w:lvl w:ilvl="0" w:tplc="F5741150">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1175DC3"/>
    <w:multiLevelType w:val="hybridMultilevel"/>
    <w:tmpl w:val="7BE44CBC"/>
    <w:lvl w:ilvl="0" w:tplc="F5741150">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4437B2B"/>
    <w:multiLevelType w:val="hybridMultilevel"/>
    <w:tmpl w:val="FABCC806"/>
    <w:lvl w:ilvl="0" w:tplc="F5741150">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FC3"/>
    <w:rsid w:val="001164B3"/>
    <w:rsid w:val="00177C6D"/>
    <w:rsid w:val="00233557"/>
    <w:rsid w:val="0036595A"/>
    <w:rsid w:val="003A43FE"/>
    <w:rsid w:val="0042798A"/>
    <w:rsid w:val="00471748"/>
    <w:rsid w:val="00520569"/>
    <w:rsid w:val="00777019"/>
    <w:rsid w:val="007A4474"/>
    <w:rsid w:val="008D4A9A"/>
    <w:rsid w:val="008D6EDF"/>
    <w:rsid w:val="00A353C1"/>
    <w:rsid w:val="00BA75E5"/>
    <w:rsid w:val="00C25C5B"/>
    <w:rsid w:val="00C309D0"/>
    <w:rsid w:val="00CE690B"/>
    <w:rsid w:val="00CF3A28"/>
    <w:rsid w:val="00E53020"/>
    <w:rsid w:val="00E757F4"/>
    <w:rsid w:val="00EA0FC3"/>
    <w:rsid w:val="00EA1ADA"/>
    <w:rsid w:val="00EC28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D7BE7"/>
  <w15:chartTrackingRefBased/>
  <w15:docId w15:val="{A259B7E5-9834-497B-8ACB-7BFBE8F1F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798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A0FC3"/>
  </w:style>
  <w:style w:type="paragraph" w:styleId="ListParagraph">
    <w:name w:val="List Paragraph"/>
    <w:basedOn w:val="Normal"/>
    <w:uiPriority w:val="34"/>
    <w:qFormat/>
    <w:rsid w:val="00EA0FC3"/>
    <w:pPr>
      <w:spacing w:line="259" w:lineRule="auto"/>
      <w:ind w:left="720"/>
      <w:contextualSpacing/>
    </w:pPr>
  </w:style>
  <w:style w:type="paragraph" w:styleId="Header">
    <w:name w:val="header"/>
    <w:basedOn w:val="Normal"/>
    <w:link w:val="HeaderChar"/>
    <w:uiPriority w:val="99"/>
    <w:unhideWhenUsed/>
    <w:rsid w:val="00EA0F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0FC3"/>
  </w:style>
  <w:style w:type="paragraph" w:styleId="Footer">
    <w:name w:val="footer"/>
    <w:basedOn w:val="Normal"/>
    <w:link w:val="FooterChar"/>
    <w:uiPriority w:val="99"/>
    <w:unhideWhenUsed/>
    <w:rsid w:val="00EA0F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0F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469048">
      <w:bodyDiv w:val="1"/>
      <w:marLeft w:val="0"/>
      <w:marRight w:val="0"/>
      <w:marTop w:val="0"/>
      <w:marBottom w:val="0"/>
      <w:divBdr>
        <w:top w:val="none" w:sz="0" w:space="0" w:color="auto"/>
        <w:left w:val="none" w:sz="0" w:space="0" w:color="auto"/>
        <w:bottom w:val="none" w:sz="0" w:space="0" w:color="auto"/>
        <w:right w:val="none" w:sz="0" w:space="0" w:color="auto"/>
      </w:divBdr>
    </w:div>
    <w:div w:id="1638995927">
      <w:bodyDiv w:val="1"/>
      <w:marLeft w:val="0"/>
      <w:marRight w:val="0"/>
      <w:marTop w:val="0"/>
      <w:marBottom w:val="0"/>
      <w:divBdr>
        <w:top w:val="none" w:sz="0" w:space="0" w:color="auto"/>
        <w:left w:val="none" w:sz="0" w:space="0" w:color="auto"/>
        <w:bottom w:val="none" w:sz="0" w:space="0" w:color="auto"/>
        <w:right w:val="none" w:sz="0" w:space="0" w:color="auto"/>
      </w:divBdr>
    </w:div>
    <w:div w:id="1803958366">
      <w:bodyDiv w:val="1"/>
      <w:marLeft w:val="0"/>
      <w:marRight w:val="0"/>
      <w:marTop w:val="0"/>
      <w:marBottom w:val="0"/>
      <w:divBdr>
        <w:top w:val="none" w:sz="0" w:space="0" w:color="auto"/>
        <w:left w:val="none" w:sz="0" w:space="0" w:color="auto"/>
        <w:bottom w:val="none" w:sz="0" w:space="0" w:color="auto"/>
        <w:right w:val="none" w:sz="0" w:space="0" w:color="auto"/>
      </w:divBdr>
    </w:div>
    <w:div w:id="1975525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1017</Words>
  <Characters>5802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Phillips (NWSSP)</dc:creator>
  <cp:keywords/>
  <dc:description/>
  <cp:lastModifiedBy>Nicola Phillips (NWSSP - PCS)</cp:lastModifiedBy>
  <cp:revision>2</cp:revision>
  <dcterms:created xsi:type="dcterms:W3CDTF">2022-12-05T09:35:00Z</dcterms:created>
  <dcterms:modified xsi:type="dcterms:W3CDTF">2022-12-05T09:35:00Z</dcterms:modified>
</cp:coreProperties>
</file>