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93E095" w14:textId="43133888" w:rsidR="00664CDE" w:rsidRPr="000264EB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/>
        </w:rPr>
      </w:pPr>
      <w:bookmarkStart w:id="0" w:name="_GoBack"/>
      <w:bookmarkEnd w:id="0"/>
      <w:r>
        <w:tab/>
      </w:r>
      <w:r w:rsidR="00ED35A1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784"/>
        <w:gridCol w:w="6604"/>
      </w:tblGrid>
      <w:tr w:rsidR="00660806" w:rsidRPr="003F27D4" w14:paraId="60885ADA" w14:textId="77777777" w:rsidTr="005D35AA">
        <w:trPr>
          <w:trHeight w:val="3556"/>
        </w:trPr>
        <w:tc>
          <w:tcPr>
            <w:tcW w:w="8784" w:type="dxa"/>
          </w:tcPr>
          <w:p w14:paraId="1989992F" w14:textId="0EA08474" w:rsidR="00660806" w:rsidRPr="00A37754" w:rsidRDefault="00660806" w:rsidP="00B44F9B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A37754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Why is the Project needed?  </w:t>
            </w:r>
          </w:p>
          <w:p w14:paraId="3D6E0279" w14:textId="28DD1BC2" w:rsidR="00B22ECB" w:rsidRPr="00A37754" w:rsidRDefault="00B22ECB" w:rsidP="00B44F9B">
            <w:pPr>
              <w:spacing w:before="120" w:after="120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A37754">
              <w:rPr>
                <w:rFonts w:ascii="Arial" w:hAnsi="Arial" w:cs="Arial"/>
                <w:sz w:val="18"/>
                <w:szCs w:val="20"/>
              </w:rPr>
              <w:t>Nationally, Welsh Government has recognised the potential of social prescribing with it featuring across a number of policies and strategies including Together for Mental Health delivery plan (2019-2022) and Connected Communities: a strategy for tackling loneliness and social isolation and building stronger connections, in addition to making a Programme for Government 2021-2026 commitment to introduce an all-Wales framework to further support the roll-out of social prescribing.</w:t>
            </w:r>
          </w:p>
          <w:p w14:paraId="6BC710BA" w14:textId="66A26F5A" w:rsidR="00B22ECB" w:rsidRPr="00A37754" w:rsidRDefault="00660806" w:rsidP="00B44F9B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37754">
              <w:rPr>
                <w:rFonts w:ascii="Arial" w:hAnsi="Arial" w:cs="Arial"/>
                <w:color w:val="000000" w:themeColor="text1"/>
                <w:sz w:val="18"/>
                <w:szCs w:val="18"/>
              </w:rPr>
              <w:t>One of the key priorities identified for 2023/24</w:t>
            </w:r>
            <w:r w:rsidR="00B22ECB" w:rsidRPr="00A3775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will be to support the ongoing development and </w:t>
            </w:r>
            <w:r w:rsidR="00080EFF" w:rsidRPr="00A37754">
              <w:rPr>
                <w:rFonts w:ascii="Arial" w:hAnsi="Arial" w:cs="Arial"/>
                <w:color w:val="000000" w:themeColor="text1"/>
                <w:sz w:val="18"/>
                <w:szCs w:val="18"/>
              </w:rPr>
              <w:t>implementation</w:t>
            </w:r>
            <w:r w:rsidR="00B22ECB" w:rsidRPr="00A3775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of the national framework for social prescribing, providing leadership to the system and targeted support to primary and community care to </w:t>
            </w:r>
            <w:r w:rsidR="00080EFF" w:rsidRPr="00A37754">
              <w:rPr>
                <w:rFonts w:ascii="Arial" w:hAnsi="Arial" w:cs="Arial"/>
                <w:color w:val="000000" w:themeColor="text1"/>
                <w:sz w:val="18"/>
                <w:szCs w:val="18"/>
              </w:rPr>
              <w:t>appreciate it’s potential.</w:t>
            </w:r>
          </w:p>
          <w:p w14:paraId="0096ACAF" w14:textId="227AB675" w:rsidR="00FA3E94" w:rsidRPr="00A37754" w:rsidRDefault="00FA3E94" w:rsidP="00B44F9B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688AF35" w14:textId="6EB131BA" w:rsidR="00167C76" w:rsidRPr="00A37754" w:rsidRDefault="002C1188" w:rsidP="00B44F9B">
            <w:p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There is an identified requirement, within the Social Prescribing Interfaces report (PHW, 2022) to</w:t>
            </w:r>
            <w:r w:rsidR="0009216A" w:rsidRPr="00A37754">
              <w:rPr>
                <w:rFonts w:ascii="Arial" w:eastAsia="Calibri" w:hAnsi="Arial" w:cs="Arial"/>
                <w:bCs/>
                <w:sz w:val="18"/>
                <w:szCs w:val="18"/>
              </w:rPr>
              <w:t>: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</w:t>
            </w:r>
          </w:p>
          <w:p w14:paraId="19A6F55A" w14:textId="48B69D2F" w:rsidR="00167C76" w:rsidRPr="00A37754" w:rsidRDefault="00167C76" w:rsidP="00B44F9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recognise and address the interface between social, physical and mental health and wellbeing in all polices</w:t>
            </w:r>
          </w:p>
          <w:p w14:paraId="1A811D69" w14:textId="616904F8" w:rsidR="00167C76" w:rsidRPr="00A37754" w:rsidRDefault="00167C76" w:rsidP="00B44F9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support the interaction and synergy between all components in the social prescribing interface model, by making equitable population health and wellbeing central to the planning of services</w:t>
            </w:r>
          </w:p>
          <w:p w14:paraId="639B7F5C" w14:textId="21740FA3" w:rsidR="00167C76" w:rsidRPr="00A37754" w:rsidRDefault="00167C76" w:rsidP="00B44F9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embed a person-centred approach to accessing services, activities and assets to support people to better manage their health and wellbeing</w:t>
            </w:r>
          </w:p>
          <w:p w14:paraId="4C9711F2" w14:textId="77777777" w:rsidR="0009216A" w:rsidRPr="00A37754" w:rsidRDefault="002C1188" w:rsidP="00B44F9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support those referring</w:t>
            </w:r>
            <w:r w:rsidR="00167C76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to social prescribing 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with understanding the role and purpose of services, activities and as</w:t>
            </w:r>
            <w:r w:rsidR="0009216A" w:rsidRPr="00A37754">
              <w:rPr>
                <w:rFonts w:ascii="Arial" w:eastAsia="Calibri" w:hAnsi="Arial" w:cs="Arial"/>
                <w:bCs/>
                <w:sz w:val="18"/>
                <w:szCs w:val="18"/>
              </w:rPr>
              <w:t>sets to support different needs</w:t>
            </w:r>
          </w:p>
          <w:p w14:paraId="58B6618C" w14:textId="644F2DA5" w:rsidR="00FA3E94" w:rsidRPr="00A37754" w:rsidRDefault="00167C76" w:rsidP="00B44F9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achieve the long-term outcomes of social prescribing, there is a need to increase the scale and sustainability of services, activities and assets that social prescribing relies on.</w:t>
            </w:r>
          </w:p>
          <w:p w14:paraId="41583AE5" w14:textId="77777777" w:rsidR="00B22ECB" w:rsidRPr="00A37754" w:rsidRDefault="00B22ECB" w:rsidP="00B44F9B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6A33A01D" w14:textId="0B5800A8" w:rsidR="0009216A" w:rsidRPr="00A37754" w:rsidRDefault="00660806" w:rsidP="00B44F9B">
            <w:pPr>
              <w:jc w:val="both"/>
              <w:rPr>
                <w:rFonts w:ascii="Arial" w:hAnsi="Arial" w:cs="Arial"/>
                <w:bCs/>
                <w:iCs/>
                <w:color w:val="000000" w:themeColor="text1"/>
                <w:sz w:val="18"/>
                <w:szCs w:val="18"/>
              </w:rPr>
            </w:pPr>
            <w:r w:rsidRPr="00A37754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The vision for the programme is </w:t>
            </w:r>
            <w:r w:rsidR="000F72D0" w:rsidRPr="00A37754">
              <w:rPr>
                <w:rFonts w:ascii="Arial" w:hAnsi="Arial" w:cs="Arial"/>
                <w:bCs/>
                <w:color w:val="000000" w:themeColor="text1"/>
                <w:sz w:val="18"/>
                <w:szCs w:val="18"/>
                <w:lang w:val="en-US"/>
              </w:rPr>
              <w:t>to support the development and implementation of social prescribing in Wales</w:t>
            </w:r>
            <w:r w:rsidR="000F72D0" w:rsidRPr="00A37754">
              <w:rPr>
                <w:rFonts w:ascii="Arial" w:hAnsi="Arial" w:cs="Arial"/>
                <w:b/>
                <w:bCs/>
                <w:iCs/>
                <w:color w:val="000000" w:themeColor="text1"/>
                <w:sz w:val="18"/>
                <w:szCs w:val="18"/>
              </w:rPr>
              <w:t xml:space="preserve"> </w:t>
            </w:r>
            <w:r w:rsidR="000F72D0" w:rsidRPr="00A37754">
              <w:rPr>
                <w:rFonts w:ascii="Arial" w:hAnsi="Arial" w:cs="Arial"/>
                <w:bCs/>
                <w:iCs/>
                <w:color w:val="000000" w:themeColor="text1"/>
                <w:sz w:val="18"/>
                <w:szCs w:val="18"/>
              </w:rPr>
              <w:t>to improve individual physical, mental and social wel</w:t>
            </w:r>
            <w:r w:rsidR="00E35647" w:rsidRPr="00A37754">
              <w:rPr>
                <w:rFonts w:ascii="Arial" w:hAnsi="Arial" w:cs="Arial"/>
                <w:bCs/>
                <w:iCs/>
                <w:color w:val="000000" w:themeColor="text1"/>
                <w:sz w:val="18"/>
                <w:szCs w:val="18"/>
              </w:rPr>
              <w:t xml:space="preserve">lbeing and community wellbeing, as well as to have a system impact on the wider determinants of health. </w:t>
            </w:r>
          </w:p>
        </w:tc>
        <w:tc>
          <w:tcPr>
            <w:tcW w:w="6604" w:type="dxa"/>
            <w:vMerge w:val="restart"/>
          </w:tcPr>
          <w:p w14:paraId="3139104D" w14:textId="542E785A" w:rsidR="00660806" w:rsidRPr="00A37754" w:rsidRDefault="00660806" w:rsidP="00B44F9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754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Key Deliverables </w:t>
            </w:r>
          </w:p>
          <w:p w14:paraId="75332DF7" w14:textId="3F4C8A87" w:rsidR="00660806" w:rsidRPr="00A37754" w:rsidRDefault="00D139BE" w:rsidP="00B44F9B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b/>
                <w:iCs/>
                <w:sz w:val="18"/>
                <w:szCs w:val="18"/>
              </w:rPr>
              <w:t>Q1</w:t>
            </w:r>
          </w:p>
          <w:p w14:paraId="32C90769" w14:textId="77777777" w:rsidR="007C31F6" w:rsidRPr="00A37754" w:rsidRDefault="007C31F6" w:rsidP="00B44F9B">
            <w:pPr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4E13182E" w14:textId="15F9FF6F" w:rsidR="007C31F6" w:rsidRPr="00A37754" w:rsidRDefault="007C31F6" w:rsidP="00B44F9B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Collate case studies to demonstrate how health &amp; wellbeing needs can be addressed through social prescribing </w:t>
            </w:r>
          </w:p>
          <w:p w14:paraId="2429F57E" w14:textId="5DDC74EE" w:rsidR="006C1006" w:rsidRPr="00A37754" w:rsidRDefault="007C31F6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Support delivery of</w:t>
            </w:r>
            <w:r w:rsidR="006C1006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competence framework for social prescribing practitioners in Wales</w:t>
            </w:r>
          </w:p>
          <w:p w14:paraId="3509E8CA" w14:textId="0664CD28" w:rsidR="008A67A8" w:rsidRPr="00A37754" w:rsidRDefault="000F72D0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Su</w:t>
            </w:r>
            <w:r w:rsidR="007C31F6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pport </w:t>
            </w: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d</w:t>
            </w:r>
            <w:r w:rsidR="008A67A8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elivery of a coordinated communication strategy to promote key SP resources and publications including national framework, glossary of terms, </w:t>
            </w:r>
            <w:r w:rsidR="004060F3" w:rsidRPr="00A37754">
              <w:rPr>
                <w:rFonts w:ascii="Arial" w:eastAsia="Calibri" w:hAnsi="Arial" w:cs="Arial"/>
                <w:iCs/>
                <w:sz w:val="18"/>
                <w:szCs w:val="18"/>
              </w:rPr>
              <w:t>competence</w:t>
            </w:r>
            <w:r w:rsidR="008A67A8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framework, social prescribing interfaces paper</w:t>
            </w:r>
          </w:p>
          <w:p w14:paraId="474C82E4" w14:textId="314CC4A3" w:rsidR="00DC3DC3" w:rsidRPr="00A37754" w:rsidRDefault="003D39D1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Support USW to recruit Re</w:t>
            </w:r>
            <w:r w:rsidR="008A67A8" w:rsidRPr="00A37754">
              <w:rPr>
                <w:rFonts w:ascii="Arial" w:eastAsia="Calibri" w:hAnsi="Arial" w:cs="Arial"/>
                <w:iCs/>
                <w:sz w:val="18"/>
                <w:szCs w:val="18"/>
              </w:rPr>
              <w:t>search Assistant funded via PCD/PHW g</w:t>
            </w: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rant and agree programme of work</w:t>
            </w:r>
            <w:r w:rsidR="00DC3DC3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to include Scope approach and content for resource to demonstrate evidence for meeting health &amp; wellbeing needs through social prescribing</w:t>
            </w:r>
          </w:p>
          <w:p w14:paraId="6B9793A6" w14:textId="77777777" w:rsidR="003D39D1" w:rsidRPr="00A37754" w:rsidRDefault="003D39D1" w:rsidP="00B44F9B">
            <w:p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45F8ACBB" w14:textId="3C20B7C6" w:rsidR="00660806" w:rsidRPr="00A37754" w:rsidRDefault="00D139BE" w:rsidP="00B44F9B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b/>
                <w:iCs/>
                <w:sz w:val="18"/>
                <w:szCs w:val="18"/>
              </w:rPr>
              <w:t>Q2</w:t>
            </w:r>
          </w:p>
          <w:p w14:paraId="13A4CD6B" w14:textId="416EA856" w:rsidR="005D35AA" w:rsidRPr="00A37754" w:rsidRDefault="005D35A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Scope approaches to support the cost-of-living crisis and income maximisation through social prescribing</w:t>
            </w:r>
          </w:p>
          <w:p w14:paraId="62A98B82" w14:textId="1D458AC7" w:rsidR="00660806" w:rsidRPr="00A37754" w:rsidRDefault="003D39D1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iCs/>
                <w:sz w:val="18"/>
                <w:szCs w:val="18"/>
                <w:lang w:val="en-US"/>
              </w:rPr>
              <w:t>Scope actions required to support ongoing development and implementation of the national framework for social prescribing</w:t>
            </w:r>
          </w:p>
          <w:p w14:paraId="55E05549" w14:textId="2C893BC8" w:rsidR="00D139BE" w:rsidRPr="00A37754" w:rsidRDefault="00B22ECB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Joint review of logic model and outcomes framework</w:t>
            </w:r>
            <w:r w:rsidR="008A67A8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for social prescribing</w:t>
            </w:r>
          </w:p>
          <w:p w14:paraId="27C7318A" w14:textId="2050E9AE" w:rsidR="00A9493A" w:rsidRPr="00A37754" w:rsidRDefault="00A9493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Conclude recruitment with USW of Research Assistant </w:t>
            </w:r>
          </w:p>
          <w:p w14:paraId="590FF298" w14:textId="77777777" w:rsidR="00DC3DC3" w:rsidRPr="00A37754" w:rsidRDefault="00DC3DC3" w:rsidP="00B44F9B">
            <w:p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1DFAB5E1" w14:textId="197BDAE8" w:rsidR="00660806" w:rsidRPr="00A37754" w:rsidRDefault="00D139BE" w:rsidP="00B44F9B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b/>
                <w:iCs/>
                <w:sz w:val="18"/>
                <w:szCs w:val="18"/>
              </w:rPr>
              <w:t>Q3</w:t>
            </w:r>
          </w:p>
          <w:p w14:paraId="135DEF27" w14:textId="61101C51" w:rsidR="00A9493A" w:rsidRPr="00A37754" w:rsidRDefault="00A9493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bookmarkStart w:id="1" w:name="_Hlk140582108"/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Work in partnership with WG / stakeholder partners to organise and host a Welsh Soc</w:t>
            </w:r>
            <w:r w:rsidR="005D35AA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ial </w:t>
            </w: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Pres</w:t>
            </w:r>
            <w:r w:rsidR="005D35AA" w:rsidRPr="00A37754">
              <w:rPr>
                <w:rFonts w:ascii="Arial" w:eastAsia="Calibri" w:hAnsi="Arial" w:cs="Arial"/>
                <w:iCs/>
                <w:sz w:val="18"/>
                <w:szCs w:val="18"/>
              </w:rPr>
              <w:t>cribing conference</w:t>
            </w:r>
          </w:p>
          <w:p w14:paraId="694F4E74" w14:textId="2244D069" w:rsidR="005D35AA" w:rsidRPr="00A37754" w:rsidRDefault="005D35A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iCs/>
                <w:sz w:val="18"/>
                <w:szCs w:val="18"/>
              </w:rPr>
              <w:t>Publish social prescribing case studies</w:t>
            </w:r>
          </w:p>
          <w:p w14:paraId="1589C5E8" w14:textId="6B099807" w:rsidR="005D35AA" w:rsidRPr="00A37754" w:rsidRDefault="005D35A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Publish Glossary of Terms for Social Prescribing</w:t>
            </w:r>
          </w:p>
          <w:p w14:paraId="7374F04C" w14:textId="77777777" w:rsidR="00DC3DC3" w:rsidRPr="00A37754" w:rsidRDefault="00DC3DC3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Support development of outcomes framework for social prescribing (Connected Communities deliverable) incorporating PC Hub developed logic model</w:t>
            </w:r>
          </w:p>
          <w:p w14:paraId="7712731D" w14:textId="14A324F9" w:rsidR="00FA3E94" w:rsidRPr="00A37754" w:rsidRDefault="005D35A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Agree and plan</w:t>
            </w:r>
            <w:r w:rsidR="00DC3DC3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approach</w:t>
            </w: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(es)</w:t>
            </w:r>
            <w:r w:rsidR="00DC3DC3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to supporting the </w:t>
            </w:r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cost-of-living</w:t>
            </w:r>
            <w:r w:rsidR="00DC3DC3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crisis and income maximisation through social prescribing</w:t>
            </w:r>
            <w:r w:rsidR="00A9493A" w:rsidRPr="00A37754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</w:t>
            </w:r>
          </w:p>
          <w:bookmarkEnd w:id="1"/>
          <w:p w14:paraId="6E76158F" w14:textId="77777777" w:rsidR="00FA3E94" w:rsidRPr="00A37754" w:rsidRDefault="00FA3E94" w:rsidP="00B44F9B">
            <w:pPr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141B17C6" w14:textId="4325F60D" w:rsidR="00FA3E94" w:rsidRPr="00A37754" w:rsidRDefault="00FA3E94" w:rsidP="00B44F9B">
            <w:pPr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620A0B6F" w14:textId="57EDD429" w:rsidR="00FA3E94" w:rsidRPr="00A37754" w:rsidRDefault="00A9493A" w:rsidP="00B44F9B">
            <w:pPr>
              <w:jc w:val="both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Q4</w:t>
            </w:r>
          </w:p>
          <w:p w14:paraId="37057BA5" w14:textId="6555101C" w:rsidR="00D139BE" w:rsidRPr="00A37754" w:rsidRDefault="005D35AA" w:rsidP="00B44F9B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bookmarkStart w:id="2" w:name="_Hlk140582193"/>
            <w:r w:rsidRPr="00A37754">
              <w:rPr>
                <w:rFonts w:ascii="Arial" w:eastAsia="Calibri" w:hAnsi="Arial" w:cs="Arial"/>
                <w:iCs/>
                <w:sz w:val="18"/>
                <w:szCs w:val="18"/>
              </w:rPr>
              <w:t>Develop resource to demonstrate evidence for meeting health &amp; wellbeing needs through social prescribing</w:t>
            </w:r>
            <w:bookmarkEnd w:id="2"/>
          </w:p>
        </w:tc>
      </w:tr>
      <w:tr w:rsidR="00E732BA" w:rsidRPr="003F27D4" w14:paraId="33CF39F4" w14:textId="77777777" w:rsidTr="005D35AA">
        <w:trPr>
          <w:trHeight w:val="3161"/>
        </w:trPr>
        <w:tc>
          <w:tcPr>
            <w:tcW w:w="8784" w:type="dxa"/>
            <w:tcBorders>
              <w:bottom w:val="single" w:sz="4" w:space="0" w:color="auto"/>
            </w:tcBorders>
          </w:tcPr>
          <w:p w14:paraId="21FA5C3E" w14:textId="77777777" w:rsidR="00E732BA" w:rsidRPr="00A37754" w:rsidRDefault="00E732BA" w:rsidP="00B44F9B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A37754">
              <w:rPr>
                <w:rFonts w:ascii="Arial" w:hAnsi="Arial" w:cs="Arial"/>
                <w:b/>
                <w:iCs/>
                <w:sz w:val="20"/>
                <w:szCs w:val="20"/>
              </w:rPr>
              <w:t>What is the scope of the project?</w:t>
            </w:r>
          </w:p>
          <w:p w14:paraId="0F01EF40" w14:textId="77777777" w:rsidR="00616538" w:rsidRPr="00A37754" w:rsidRDefault="00E732BA" w:rsidP="00B44F9B">
            <w:p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This project is intended to</w:t>
            </w:r>
            <w:r w:rsidR="00616538" w:rsidRPr="00A37754">
              <w:rPr>
                <w:rFonts w:ascii="Arial" w:eastAsia="Calibri" w:hAnsi="Arial" w:cs="Arial"/>
                <w:bCs/>
                <w:sz w:val="18"/>
                <w:szCs w:val="18"/>
              </w:rPr>
              <w:t>:</w:t>
            </w:r>
          </w:p>
          <w:p w14:paraId="47071EA9" w14:textId="0808FD93" w:rsidR="00616538" w:rsidRPr="00A37754" w:rsidRDefault="003D39D1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contribute to the ongoing development and implementati</w:t>
            </w:r>
            <w:r w:rsidR="00616538" w:rsidRPr="00A37754">
              <w:rPr>
                <w:rFonts w:ascii="Arial" w:eastAsia="Calibri" w:hAnsi="Arial" w:cs="Arial"/>
                <w:bCs/>
                <w:sz w:val="18"/>
                <w:szCs w:val="18"/>
              </w:rPr>
              <w:t>on of the national framework</w:t>
            </w:r>
          </w:p>
          <w:p w14:paraId="5D3653EA" w14:textId="1A1BA1EF" w:rsidR="003D39D1" w:rsidRPr="00A37754" w:rsidRDefault="003D39D1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coordinate to SP </w:t>
            </w:r>
            <w:r w:rsidR="00616538" w:rsidRPr="00A37754">
              <w:rPr>
                <w:rFonts w:ascii="Arial" w:eastAsia="Calibri" w:hAnsi="Arial" w:cs="Arial"/>
                <w:bCs/>
                <w:sz w:val="18"/>
                <w:szCs w:val="18"/>
              </w:rPr>
              <w:t>deliverables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from the Connected Communities Strategy as appropriate to the direction of the national framework</w:t>
            </w:r>
          </w:p>
          <w:p w14:paraId="53474F93" w14:textId="1DEA7578" w:rsidR="00616538" w:rsidRPr="00A37754" w:rsidRDefault="00616538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collaborate with the breadth of stakeholders involved in social prescribing, reflecting the cross-sectoral nature of the approach</w:t>
            </w:r>
          </w:p>
          <w:p w14:paraId="4954BC81" w14:textId="1C013BCA" w:rsidR="00616538" w:rsidRPr="00A37754" w:rsidRDefault="00616538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engage with</w:t>
            </w:r>
            <w:r w:rsidR="003D39D1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primary and community care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stakeholders</w:t>
            </w:r>
            <w:r w:rsidR="003D39D1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to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support their</w:t>
            </w:r>
            <w:r w:rsidR="003D39D1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understand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ing of</w:t>
            </w:r>
            <w:r w:rsidR="003D39D1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how social </w:t>
            </w:r>
            <w:r w:rsidRPr="00A37754">
              <w:rPr>
                <w:rFonts w:ascii="Arial" w:eastAsia="Calibri" w:hAnsi="Arial" w:cs="Arial"/>
                <w:bCs/>
                <w:sz w:val="18"/>
                <w:szCs w:val="18"/>
              </w:rPr>
              <w:t>prescribing</w:t>
            </w:r>
            <w:r w:rsidR="003D39D1" w:rsidRPr="00A37754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can support a range of health and wellbeing needs</w:t>
            </w:r>
          </w:p>
          <w:p w14:paraId="1BCFC3EF" w14:textId="7EE464ED" w:rsidR="00FA3E94" w:rsidRPr="00A37754" w:rsidRDefault="002C1188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iCs/>
                <w:sz w:val="18"/>
                <w:szCs w:val="18"/>
              </w:rPr>
              <w:t>p</w:t>
            </w:r>
            <w:r w:rsidR="005E546A" w:rsidRPr="00A37754">
              <w:rPr>
                <w:rFonts w:ascii="Arial" w:hAnsi="Arial" w:cs="Arial"/>
                <w:iCs/>
                <w:sz w:val="18"/>
                <w:szCs w:val="18"/>
              </w:rPr>
              <w:t xml:space="preserve">rovide leadership and represent public health and primary care perspectives via the </w:t>
            </w:r>
            <w:r w:rsidRPr="00A37754">
              <w:rPr>
                <w:rFonts w:ascii="Arial" w:hAnsi="Arial" w:cs="Arial"/>
                <w:iCs/>
                <w:sz w:val="18"/>
                <w:szCs w:val="18"/>
              </w:rPr>
              <w:t xml:space="preserve">Social Prescribing </w:t>
            </w:r>
            <w:r w:rsidR="005E546A" w:rsidRPr="00A37754">
              <w:rPr>
                <w:rFonts w:ascii="Arial" w:hAnsi="Arial" w:cs="Arial"/>
                <w:iCs/>
                <w:sz w:val="18"/>
                <w:szCs w:val="18"/>
              </w:rPr>
              <w:t>Coordinating Group</w:t>
            </w:r>
          </w:p>
          <w:p w14:paraId="39CBC0ED" w14:textId="7C313354" w:rsidR="003D39D1" w:rsidRPr="00A37754" w:rsidRDefault="00DC3DC3" w:rsidP="00B44F9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iCs/>
                <w:sz w:val="18"/>
                <w:szCs w:val="18"/>
              </w:rPr>
              <w:t>d</w:t>
            </w:r>
            <w:r w:rsidR="00616538" w:rsidRPr="00A37754">
              <w:rPr>
                <w:rFonts w:ascii="Arial" w:hAnsi="Arial" w:cs="Arial"/>
                <w:iCs/>
                <w:sz w:val="18"/>
                <w:szCs w:val="18"/>
              </w:rPr>
              <w:t>evelop products to support</w:t>
            </w:r>
            <w:r w:rsidR="00FA3E94" w:rsidRPr="00A37754">
              <w:rPr>
                <w:rFonts w:ascii="Arial" w:hAnsi="Arial" w:cs="Arial"/>
                <w:iCs/>
                <w:sz w:val="18"/>
                <w:szCs w:val="18"/>
              </w:rPr>
              <w:t xml:space="preserve"> the further advancement of social prescribing </w:t>
            </w:r>
            <w:r w:rsidR="002C1188" w:rsidRPr="00A37754">
              <w:rPr>
                <w:rFonts w:ascii="Arial" w:hAnsi="Arial" w:cs="Arial"/>
                <w:iCs/>
                <w:sz w:val="18"/>
                <w:szCs w:val="18"/>
              </w:rPr>
              <w:t>as a key mechanism to progressing</w:t>
            </w:r>
            <w:r w:rsidR="00FA3E94" w:rsidRPr="00A37754">
              <w:rPr>
                <w:rFonts w:ascii="Arial" w:hAnsi="Arial" w:cs="Arial"/>
                <w:iCs/>
                <w:sz w:val="18"/>
                <w:szCs w:val="18"/>
              </w:rPr>
              <w:t xml:space="preserve"> the wellbeing agenda in Wales</w:t>
            </w:r>
            <w:r w:rsidR="002C1188" w:rsidRPr="00A37754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6604" w:type="dxa"/>
            <w:vMerge/>
            <w:tcBorders>
              <w:bottom w:val="single" w:sz="4" w:space="0" w:color="auto"/>
            </w:tcBorders>
          </w:tcPr>
          <w:p w14:paraId="58B506B5" w14:textId="77777777" w:rsidR="00E732BA" w:rsidRPr="00A37754" w:rsidRDefault="00E732BA" w:rsidP="00B44F9B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C13156" w:rsidRPr="003F27D4" w14:paraId="145B0974" w14:textId="77777777" w:rsidTr="00C13156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</w:tcPr>
          <w:p w14:paraId="3DE1A3F0" w14:textId="657E4D27" w:rsidR="00C13156" w:rsidRPr="00A37754" w:rsidRDefault="00C13156" w:rsidP="00B44F9B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A377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Interdependencies to note – </w:t>
            </w:r>
          </w:p>
        </w:tc>
      </w:tr>
      <w:tr w:rsidR="00C13156" w:rsidRPr="003F27D4" w14:paraId="690FFF75" w14:textId="77777777" w:rsidTr="005D35AA">
        <w:trPr>
          <w:trHeight w:val="360"/>
        </w:trPr>
        <w:tc>
          <w:tcPr>
            <w:tcW w:w="8784" w:type="dxa"/>
            <w:tcBorders>
              <w:top w:val="nil"/>
              <w:right w:val="nil"/>
            </w:tcBorders>
          </w:tcPr>
          <w:p w14:paraId="5D334581" w14:textId="77777777" w:rsidR="008911BF" w:rsidRPr="00A37754" w:rsidRDefault="00167C76" w:rsidP="00B44F9B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 xml:space="preserve">WG National Framework for Social Prescribing </w:t>
            </w:r>
          </w:p>
          <w:p w14:paraId="3519299C" w14:textId="0F9D8C9E" w:rsidR="00C13156" w:rsidRPr="00A37754" w:rsidRDefault="008911BF" w:rsidP="00B44F9B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Successful recruitment of Research Assistant by USW</w:t>
            </w:r>
          </w:p>
        </w:tc>
        <w:tc>
          <w:tcPr>
            <w:tcW w:w="6604" w:type="dxa"/>
            <w:tcBorders>
              <w:top w:val="nil"/>
              <w:left w:val="nil"/>
            </w:tcBorders>
          </w:tcPr>
          <w:p w14:paraId="1F59C506" w14:textId="77777777" w:rsidR="00C13156" w:rsidRPr="00A37754" w:rsidRDefault="00C13156" w:rsidP="00B44F9B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  <w:p w14:paraId="54DB6821" w14:textId="77777777" w:rsidR="005D35AA" w:rsidRPr="00A37754" w:rsidRDefault="005D35AA" w:rsidP="00B44F9B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  <w:p w14:paraId="17A326B0" w14:textId="51E838E4" w:rsidR="005D35AA" w:rsidRPr="00A37754" w:rsidRDefault="005D35AA" w:rsidP="00B44F9B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48"/>
        <w:tblW w:w="0" w:type="auto"/>
        <w:tblLook w:val="04A0" w:firstRow="1" w:lastRow="0" w:firstColumn="1" w:lastColumn="0" w:noHBand="0" w:noVBand="1"/>
      </w:tblPr>
      <w:tblGrid>
        <w:gridCol w:w="4451"/>
        <w:gridCol w:w="8302"/>
        <w:gridCol w:w="1276"/>
        <w:gridCol w:w="1275"/>
      </w:tblGrid>
      <w:tr w:rsidR="00D139BE" w:rsidRPr="00B64E2D" w14:paraId="4CB434E2" w14:textId="73640F8E" w:rsidTr="00D139BE">
        <w:tc>
          <w:tcPr>
            <w:tcW w:w="4451" w:type="dxa"/>
            <w:shd w:val="clear" w:color="auto" w:fill="D9D9D9" w:themeFill="background1" w:themeFillShade="D9"/>
          </w:tcPr>
          <w:p w14:paraId="09688A6D" w14:textId="77777777" w:rsidR="00D139BE" w:rsidRPr="00B64E2D" w:rsidRDefault="00D139BE" w:rsidP="00A37754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lastRenderedPageBreak/>
              <w:t xml:space="preserve">Outputs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actions or items contributing to achieving an outcome</w:t>
            </w:r>
          </w:p>
        </w:tc>
        <w:tc>
          <w:tcPr>
            <w:tcW w:w="8302" w:type="dxa"/>
            <w:shd w:val="clear" w:color="auto" w:fill="D9D9D9" w:themeFill="background1" w:themeFillShade="D9"/>
          </w:tcPr>
          <w:p w14:paraId="0A933711" w14:textId="77777777" w:rsidR="00D139BE" w:rsidRPr="00B64E2D" w:rsidRDefault="00D139BE" w:rsidP="00A37754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Outcomes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what we want or need to achieve/changes we expect to result from this work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03FDA49D" w14:textId="2FCFF723" w:rsidR="00D139BE" w:rsidRPr="00B64E2D" w:rsidRDefault="00D139BE" w:rsidP="00A37754">
            <w:pPr>
              <w:jc w:val="both"/>
              <w:rPr>
                <w:rFonts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L</w:t>
            </w: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ink to Six Goals 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4ED47DCF" w14:textId="5EF6405C" w:rsidR="00D139BE" w:rsidRPr="00B64E2D" w:rsidRDefault="00D139BE" w:rsidP="00A37754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link to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PCMW</w:t>
            </w: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</w:p>
        </w:tc>
      </w:tr>
      <w:tr w:rsidR="004060F3" w:rsidRPr="00B64E2D" w14:paraId="31844C61" w14:textId="77777777" w:rsidTr="002526B2">
        <w:tc>
          <w:tcPr>
            <w:tcW w:w="4451" w:type="dxa"/>
            <w:shd w:val="clear" w:color="auto" w:fill="auto"/>
          </w:tcPr>
          <w:p w14:paraId="1C5924E4" w14:textId="04E5F910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Glossary of terms for social prescribing</w:t>
            </w:r>
          </w:p>
        </w:tc>
        <w:tc>
          <w:tcPr>
            <w:tcW w:w="8302" w:type="dxa"/>
            <w:shd w:val="clear" w:color="auto" w:fill="auto"/>
          </w:tcPr>
          <w:p w14:paraId="22E8EE56" w14:textId="16E66665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Greater standardisation of social prescribing language in Wales, supporting clarity and facilitating communication</w:t>
            </w:r>
          </w:p>
        </w:tc>
        <w:tc>
          <w:tcPr>
            <w:tcW w:w="1276" w:type="dxa"/>
          </w:tcPr>
          <w:p w14:paraId="5D0C12DC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</w:tcPr>
          <w:p w14:paraId="1C552A99" w14:textId="35985D8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A5002FB" w14:textId="3148C59B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A8F1107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D8D1C13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33C75E9" w14:textId="2D3D489E" w:rsidR="004060F3" w:rsidRPr="00A37754" w:rsidRDefault="000F72D0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Outcomes 2,3,4,5, 8, 9</w:t>
            </w:r>
          </w:p>
        </w:tc>
      </w:tr>
      <w:tr w:rsidR="004060F3" w:rsidRPr="00B64E2D" w14:paraId="4C418B89" w14:textId="77777777" w:rsidTr="002526B2">
        <w:tc>
          <w:tcPr>
            <w:tcW w:w="4451" w:type="dxa"/>
            <w:shd w:val="clear" w:color="auto" w:fill="auto"/>
          </w:tcPr>
          <w:p w14:paraId="4EDD4981" w14:textId="0C593788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Competence framework for social prescribing practitioners in Wales</w:t>
            </w:r>
          </w:p>
        </w:tc>
        <w:tc>
          <w:tcPr>
            <w:tcW w:w="8302" w:type="dxa"/>
            <w:shd w:val="clear" w:color="auto" w:fill="auto"/>
          </w:tcPr>
          <w:p w14:paraId="1A59ACD0" w14:textId="242CED71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Increased understanding and standardisation of the role and requirements of social prescribing practitioners</w:t>
            </w:r>
          </w:p>
        </w:tc>
        <w:tc>
          <w:tcPr>
            <w:tcW w:w="1276" w:type="dxa"/>
          </w:tcPr>
          <w:p w14:paraId="7D475DF5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35EC7B43" w14:textId="7A41D689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4060F3" w:rsidRPr="00B64E2D" w14:paraId="5135B940" w14:textId="3475C408" w:rsidTr="002526B2">
        <w:tc>
          <w:tcPr>
            <w:tcW w:w="4451" w:type="dxa"/>
            <w:shd w:val="clear" w:color="auto" w:fill="auto"/>
          </w:tcPr>
          <w:p w14:paraId="385D944C" w14:textId="70596199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 xml:space="preserve">Social prescribing case studies </w:t>
            </w:r>
          </w:p>
        </w:tc>
        <w:tc>
          <w:tcPr>
            <w:tcW w:w="8302" w:type="dxa"/>
            <w:vMerge w:val="restart"/>
            <w:shd w:val="clear" w:color="auto" w:fill="auto"/>
          </w:tcPr>
          <w:p w14:paraId="4DABE56F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Greater understanding the role and purpose of services, activities and assets to support different needs</w:t>
            </w:r>
          </w:p>
          <w:p w14:paraId="790F0B69" w14:textId="3A8F35AC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</w:tcPr>
          <w:p w14:paraId="20CA7CBA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131FAE2F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197559E0" w14:textId="7C7005BB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0642CD48" w14:textId="05519C3F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4060F3" w:rsidRPr="00B64E2D" w14:paraId="0EE0108E" w14:textId="606AF142" w:rsidTr="002526B2">
        <w:tc>
          <w:tcPr>
            <w:tcW w:w="4451" w:type="dxa"/>
            <w:shd w:val="clear" w:color="auto" w:fill="auto"/>
          </w:tcPr>
          <w:p w14:paraId="15109AB4" w14:textId="1DCD134A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eastAsia="Calibri" w:hAnsi="Arial" w:cs="Arial"/>
                <w:sz w:val="18"/>
                <w:szCs w:val="18"/>
              </w:rPr>
              <w:t>‘Meeting health &amp; wellbeing needs through social prescribing’ outputs</w:t>
            </w:r>
          </w:p>
        </w:tc>
        <w:tc>
          <w:tcPr>
            <w:tcW w:w="8302" w:type="dxa"/>
            <w:vMerge/>
            <w:shd w:val="clear" w:color="auto" w:fill="auto"/>
          </w:tcPr>
          <w:p w14:paraId="390BA5B0" w14:textId="76738461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6119E449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1E0496A8" w14:textId="4605A1B8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4060F3" w:rsidRPr="00B64E2D" w14:paraId="55A8E285" w14:textId="4D9CB4D7" w:rsidTr="002526B2">
        <w:tc>
          <w:tcPr>
            <w:tcW w:w="4451" w:type="dxa"/>
            <w:shd w:val="clear" w:color="auto" w:fill="auto"/>
          </w:tcPr>
          <w:p w14:paraId="44E7D33B" w14:textId="08658168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International Social Prescribing Evaluation Conference</w:t>
            </w:r>
          </w:p>
        </w:tc>
        <w:tc>
          <w:tcPr>
            <w:tcW w:w="8302" w:type="dxa"/>
            <w:shd w:val="clear" w:color="auto" w:fill="auto"/>
          </w:tcPr>
          <w:p w14:paraId="0C9F4864" w14:textId="13597CA6" w:rsidR="004060F3" w:rsidRPr="00A37754" w:rsidRDefault="004060F3" w:rsidP="00A37754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 xml:space="preserve">Develop networks, shared learning, show case social prescribing in Wales </w:t>
            </w:r>
          </w:p>
        </w:tc>
        <w:tc>
          <w:tcPr>
            <w:tcW w:w="1276" w:type="dxa"/>
            <w:vMerge/>
          </w:tcPr>
          <w:p w14:paraId="75767225" w14:textId="77777777" w:rsidR="004060F3" w:rsidRPr="00A37754" w:rsidRDefault="004060F3" w:rsidP="00A37754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76074C8F" w14:textId="3957B98F" w:rsidR="004060F3" w:rsidRPr="00A37754" w:rsidRDefault="004060F3" w:rsidP="00A37754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060F3" w:rsidRPr="00B64E2D" w14:paraId="497D2F9E" w14:textId="1AD52D21" w:rsidTr="00D139BE">
        <w:tc>
          <w:tcPr>
            <w:tcW w:w="4451" w:type="dxa"/>
          </w:tcPr>
          <w:p w14:paraId="4B06D904" w14:textId="7DD961DC" w:rsidR="004060F3" w:rsidRPr="00A37754" w:rsidRDefault="004060F3" w:rsidP="00A3775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Revised logic model and outcomes framework for social prescribing</w:t>
            </w:r>
          </w:p>
        </w:tc>
        <w:tc>
          <w:tcPr>
            <w:tcW w:w="8302" w:type="dxa"/>
          </w:tcPr>
          <w:p w14:paraId="60C039FB" w14:textId="4D3C75CA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A37754">
              <w:rPr>
                <w:rFonts w:ascii="Arial" w:hAnsi="Arial" w:cs="Arial"/>
                <w:sz w:val="18"/>
                <w:szCs w:val="18"/>
              </w:rPr>
              <w:t>Unify two outputs, support understanding of anticipated outcomes of social prescribing, support monitoring and evaluation of social prescribing in Wales</w:t>
            </w:r>
          </w:p>
        </w:tc>
        <w:tc>
          <w:tcPr>
            <w:tcW w:w="1276" w:type="dxa"/>
            <w:vMerge/>
          </w:tcPr>
          <w:p w14:paraId="6BA4ED00" w14:textId="77777777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5429FE39" w14:textId="5C05F56B" w:rsidR="004060F3" w:rsidRPr="00A37754" w:rsidRDefault="004060F3" w:rsidP="00A37754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6501619" w14:textId="53AAC687" w:rsidR="00C13156" w:rsidRDefault="00C13156" w:rsidP="00B44F9B">
      <w:pPr>
        <w:tabs>
          <w:tab w:val="left" w:pos="5234"/>
        </w:tabs>
        <w:jc w:val="both"/>
        <w:rPr>
          <w:b/>
          <w:bCs/>
        </w:rPr>
      </w:pPr>
    </w:p>
    <w:p w14:paraId="03074A83" w14:textId="51EBF9E2" w:rsidR="00B64E2D" w:rsidRPr="00D139BE" w:rsidRDefault="002526B2" w:rsidP="00B44F9B">
      <w:pPr>
        <w:tabs>
          <w:tab w:val="left" w:pos="5234"/>
        </w:tabs>
        <w:jc w:val="both"/>
        <w:rPr>
          <w:b/>
          <w:bCs/>
          <w:i/>
          <w:iCs/>
        </w:rPr>
      </w:pPr>
      <w:r w:rsidRPr="002526B2">
        <w:rPr>
          <w:b/>
          <w:bCs/>
        </w:rPr>
        <w:t>Social Prescribing</w:t>
      </w:r>
      <w:r w:rsidR="00B64E2D" w:rsidRPr="002526B2">
        <w:rPr>
          <w:b/>
          <w:bCs/>
        </w:rPr>
        <w:t xml:space="preserve"> </w:t>
      </w:r>
      <w:r w:rsidR="00B64E2D" w:rsidRPr="00C25140">
        <w:rPr>
          <w:b/>
          <w:bCs/>
        </w:rPr>
        <w:t xml:space="preserve">Outcomes </w:t>
      </w:r>
    </w:p>
    <w:p w14:paraId="162DF3B9" w14:textId="7BEBCAAF" w:rsidR="00B64E2D" w:rsidRDefault="00B64E2D" w:rsidP="00B44F9B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tbl>
      <w:tblPr>
        <w:tblStyle w:val="TableGrid"/>
        <w:tblW w:w="148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7654"/>
      </w:tblGrid>
      <w:tr w:rsidR="005E2F7E" w:rsidRPr="005E2F7E" w14:paraId="55299D93" w14:textId="35703D33" w:rsidTr="005E2F7E">
        <w:tc>
          <w:tcPr>
            <w:tcW w:w="7225" w:type="dxa"/>
          </w:tcPr>
          <w:p w14:paraId="446E43BE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E2F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Six Goals for Urgent and Emergency Care </w:t>
            </w:r>
          </w:p>
        </w:tc>
        <w:tc>
          <w:tcPr>
            <w:tcW w:w="7654" w:type="dxa"/>
          </w:tcPr>
          <w:p w14:paraId="0DC7243D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2F7E" w:rsidRPr="005E2F7E" w14:paraId="0DC5EE9D" w14:textId="051472E4" w:rsidTr="005E2F7E">
        <w:tc>
          <w:tcPr>
            <w:tcW w:w="7225" w:type="dxa"/>
          </w:tcPr>
          <w:p w14:paraId="4CF5D3AA" w14:textId="52907B79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1</w:t>
            </w:r>
            <w:r w:rsidRPr="00D139BE">
              <w:rPr>
                <w:rFonts w:ascii="Arial" w:hAnsi="Arial" w:cs="Arial"/>
                <w:sz w:val="20"/>
                <w:szCs w:val="20"/>
              </w:rPr>
              <w:t>. Supporting people at more risk of needing urgent or emergency care</w:t>
            </w:r>
            <w:r w:rsidR="0009216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  <w:vMerge w:val="restart"/>
          </w:tcPr>
          <w:p w14:paraId="099F6409" w14:textId="0AFF4D56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596E157F" w14:textId="14E5B784" w:rsidTr="005E2F7E">
        <w:tc>
          <w:tcPr>
            <w:tcW w:w="7225" w:type="dxa"/>
          </w:tcPr>
          <w:p w14:paraId="7D5FA5F1" w14:textId="558E9C02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2</w:t>
            </w:r>
            <w:r w:rsidRPr="00D139BE">
              <w:rPr>
                <w:rFonts w:ascii="Arial" w:hAnsi="Arial" w:cs="Arial"/>
                <w:sz w:val="20"/>
                <w:szCs w:val="20"/>
              </w:rPr>
              <w:t>. People are told where they can get the help they need</w:t>
            </w:r>
            <w:r w:rsidR="0009216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  <w:vMerge/>
          </w:tcPr>
          <w:p w14:paraId="5DB19DCA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59E5B970" w14:textId="554141FD" w:rsidTr="005E2F7E">
        <w:tc>
          <w:tcPr>
            <w:tcW w:w="7225" w:type="dxa"/>
          </w:tcPr>
          <w:p w14:paraId="6F3B8838" w14:textId="77777777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3</w:t>
            </w:r>
            <w:r w:rsidRPr="00D139BE">
              <w:rPr>
                <w:rFonts w:ascii="Arial" w:hAnsi="Arial" w:cs="Arial"/>
                <w:sz w:val="20"/>
                <w:szCs w:val="20"/>
              </w:rPr>
              <w:t>. Other choices than hospital</w:t>
            </w:r>
          </w:p>
        </w:tc>
        <w:tc>
          <w:tcPr>
            <w:tcW w:w="7654" w:type="dxa"/>
            <w:vMerge/>
          </w:tcPr>
          <w:p w14:paraId="349D058B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139608AE" w14:textId="240FDD0B" w:rsidTr="005E2F7E">
        <w:tc>
          <w:tcPr>
            <w:tcW w:w="7225" w:type="dxa"/>
          </w:tcPr>
          <w:p w14:paraId="5D07E982" w14:textId="77777777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4</w:t>
            </w:r>
            <w:r w:rsidRPr="00D139BE">
              <w:rPr>
                <w:rFonts w:ascii="Arial" w:hAnsi="Arial" w:cs="Arial"/>
                <w:sz w:val="20"/>
                <w:szCs w:val="20"/>
              </w:rPr>
              <w:t>. Reacting quickly in a health emergency</w:t>
            </w:r>
          </w:p>
        </w:tc>
        <w:tc>
          <w:tcPr>
            <w:tcW w:w="7654" w:type="dxa"/>
            <w:vMerge/>
          </w:tcPr>
          <w:p w14:paraId="6CE1D1E4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2F7E" w:rsidRPr="005E2F7E" w14:paraId="578619E6" w14:textId="7A9608B6" w:rsidTr="005E2F7E">
        <w:tc>
          <w:tcPr>
            <w:tcW w:w="7225" w:type="dxa"/>
          </w:tcPr>
          <w:p w14:paraId="7DD7B6A0" w14:textId="77777777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5</w:t>
            </w:r>
            <w:r w:rsidRPr="00D139BE">
              <w:rPr>
                <w:rFonts w:ascii="Arial" w:hAnsi="Arial" w:cs="Arial"/>
                <w:sz w:val="20"/>
                <w:szCs w:val="20"/>
              </w:rPr>
              <w:t>. People get the best care in hospital and when they leave</w:t>
            </w:r>
          </w:p>
        </w:tc>
        <w:tc>
          <w:tcPr>
            <w:tcW w:w="7654" w:type="dxa"/>
            <w:vMerge/>
          </w:tcPr>
          <w:p w14:paraId="1AB4B021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64865A87" w14:textId="6E48D7BE" w:rsidTr="005E2F7E">
        <w:tc>
          <w:tcPr>
            <w:tcW w:w="7225" w:type="dxa"/>
          </w:tcPr>
          <w:p w14:paraId="4E9C7D79" w14:textId="77777777" w:rsidR="005E2F7E" w:rsidRPr="00D139B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6</w:t>
            </w:r>
            <w:r w:rsidRPr="00D139BE">
              <w:rPr>
                <w:rFonts w:ascii="Arial" w:hAnsi="Arial" w:cs="Arial"/>
                <w:sz w:val="20"/>
                <w:szCs w:val="20"/>
              </w:rPr>
              <w:t>. Home when possible</w:t>
            </w:r>
          </w:p>
        </w:tc>
        <w:tc>
          <w:tcPr>
            <w:tcW w:w="7654" w:type="dxa"/>
            <w:vMerge/>
          </w:tcPr>
          <w:p w14:paraId="3C63ACF2" w14:textId="77777777" w:rsidR="005E2F7E" w:rsidRPr="005E2F7E" w:rsidRDefault="005E2F7E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</w:tbl>
    <w:p w14:paraId="3BC8EF85" w14:textId="77777777" w:rsidR="003476FC" w:rsidRDefault="003476FC" w:rsidP="00B44F9B">
      <w:pPr>
        <w:tabs>
          <w:tab w:val="left" w:pos="5234"/>
        </w:tabs>
        <w:spacing w:after="0"/>
        <w:jc w:val="both"/>
        <w:rPr>
          <w:rFonts w:cs="Arial"/>
          <w:b/>
          <w:bCs/>
          <w:sz w:val="20"/>
          <w:szCs w:val="20"/>
        </w:rPr>
      </w:pPr>
    </w:p>
    <w:p w14:paraId="38082DC4" w14:textId="6B5F22DA" w:rsidR="00694839" w:rsidRDefault="00694839" w:rsidP="00B44F9B">
      <w:pPr>
        <w:tabs>
          <w:tab w:val="left" w:pos="5234"/>
        </w:tabs>
        <w:spacing w:after="0"/>
        <w:jc w:val="both"/>
        <w:rPr>
          <w:rFonts w:cs="Arial"/>
          <w:i/>
          <w:iCs/>
          <w:sz w:val="20"/>
          <w:szCs w:val="20"/>
        </w:rPr>
      </w:pPr>
      <w:r w:rsidRPr="00D139BE">
        <w:rPr>
          <w:rFonts w:cs="Arial"/>
          <w:b/>
          <w:bCs/>
          <w:sz w:val="20"/>
          <w:szCs w:val="20"/>
        </w:rPr>
        <w:t>Primary Care Model for Wales Outcomes</w:t>
      </w:r>
      <w:r w:rsidR="00C13156" w:rsidRPr="00D139BE">
        <w:rPr>
          <w:rFonts w:cs="Arial"/>
          <w:b/>
          <w:bCs/>
          <w:sz w:val="20"/>
          <w:szCs w:val="20"/>
        </w:rPr>
        <w:t xml:space="preserve"> - </w:t>
      </w:r>
      <w:r w:rsidR="00C13156" w:rsidRPr="00D139BE">
        <w:rPr>
          <w:rFonts w:cs="Arial"/>
          <w:sz w:val="20"/>
          <w:szCs w:val="20"/>
        </w:rPr>
        <w:t>how</w:t>
      </w:r>
      <w:r w:rsidRPr="00D139BE">
        <w:rPr>
          <w:rFonts w:cs="Arial"/>
          <w:sz w:val="20"/>
          <w:szCs w:val="20"/>
        </w:rPr>
        <w:t xml:space="preserve"> care will be delivered locally, now &amp; in the future, as part of a whole system approach to deliver </w:t>
      </w:r>
      <w:r w:rsidRPr="00D139BE">
        <w:rPr>
          <w:rFonts w:cs="Arial"/>
          <w:i/>
          <w:iCs/>
          <w:sz w:val="20"/>
          <w:szCs w:val="20"/>
        </w:rPr>
        <w:t>A Healthier Wales</w:t>
      </w:r>
    </w:p>
    <w:p w14:paraId="2E609250" w14:textId="77777777" w:rsidR="00A37754" w:rsidRPr="00D139BE" w:rsidRDefault="00A37754" w:rsidP="00B44F9B">
      <w:pPr>
        <w:tabs>
          <w:tab w:val="left" w:pos="5234"/>
        </w:tabs>
        <w:spacing w:after="0"/>
        <w:jc w:val="both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7654"/>
      </w:tblGrid>
      <w:tr w:rsidR="00D139BE" w:rsidRPr="00E27779" w14:paraId="0CD53264" w14:textId="54A8F8D3" w:rsidTr="005E2F7E">
        <w:tc>
          <w:tcPr>
            <w:tcW w:w="7225" w:type="dxa"/>
          </w:tcPr>
          <w:p w14:paraId="0236D6A5" w14:textId="3E5E2314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1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An informed public</w:t>
            </w:r>
            <w:r w:rsidR="0009216A" w:rsidRPr="00E2777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</w:tcPr>
          <w:p w14:paraId="715E925D" w14:textId="400621C1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8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Directly accessed services</w:t>
            </w:r>
          </w:p>
        </w:tc>
      </w:tr>
      <w:tr w:rsidR="00D139BE" w:rsidRPr="00E27779" w14:paraId="55AB31B6" w14:textId="5421E036" w:rsidTr="005E2F7E">
        <w:tc>
          <w:tcPr>
            <w:tcW w:w="7225" w:type="dxa"/>
          </w:tcPr>
          <w:p w14:paraId="69FACD84" w14:textId="5EAF4EA5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2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Empowered communities</w:t>
            </w:r>
            <w:r w:rsidR="0009216A" w:rsidRPr="00E2777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</w:tcPr>
          <w:p w14:paraId="32A35D25" w14:textId="66E3789A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9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Integrated care for people with multiple care needs</w:t>
            </w:r>
            <w:r w:rsidR="0009216A" w:rsidRPr="00E2777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139BE" w:rsidRPr="00E27779" w14:paraId="22CA269E" w14:textId="40393300" w:rsidTr="005E2F7E">
        <w:tc>
          <w:tcPr>
            <w:tcW w:w="7225" w:type="dxa"/>
          </w:tcPr>
          <w:p w14:paraId="239EEBD6" w14:textId="77777777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3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Support for well-being, prevention &amp; self-care</w:t>
            </w:r>
          </w:p>
        </w:tc>
        <w:tc>
          <w:tcPr>
            <w:tcW w:w="7654" w:type="dxa"/>
          </w:tcPr>
          <w:p w14:paraId="6D6669AE" w14:textId="17A9123A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10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Cluster estates &amp; facilities support multi-professional working</w:t>
            </w:r>
          </w:p>
        </w:tc>
      </w:tr>
      <w:tr w:rsidR="00D139BE" w:rsidRPr="00E27779" w14:paraId="49DD9158" w14:textId="0CF11A85" w:rsidTr="005E2F7E">
        <w:tc>
          <w:tcPr>
            <w:tcW w:w="7225" w:type="dxa"/>
          </w:tcPr>
          <w:p w14:paraId="403845E1" w14:textId="77777777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4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Local services</w:t>
            </w:r>
          </w:p>
        </w:tc>
        <w:tc>
          <w:tcPr>
            <w:tcW w:w="7654" w:type="dxa"/>
          </w:tcPr>
          <w:p w14:paraId="18931FC9" w14:textId="4C2D05EC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11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Cluster IT systems enable cluster communications &amp; data sharing</w:t>
            </w:r>
          </w:p>
        </w:tc>
      </w:tr>
      <w:tr w:rsidR="00D139BE" w:rsidRPr="00E27779" w14:paraId="1309543A" w14:textId="5F370FB9" w:rsidTr="005E2F7E">
        <w:tc>
          <w:tcPr>
            <w:tcW w:w="7225" w:type="dxa"/>
          </w:tcPr>
          <w:p w14:paraId="541DB72E" w14:textId="06A30C88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5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Seamless working</w:t>
            </w:r>
          </w:p>
        </w:tc>
        <w:tc>
          <w:tcPr>
            <w:tcW w:w="7654" w:type="dxa"/>
          </w:tcPr>
          <w:p w14:paraId="5E6324C4" w14:textId="76491A2E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12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Ease of access to community diagnostics supporting high-quality care</w:t>
            </w:r>
          </w:p>
        </w:tc>
      </w:tr>
      <w:tr w:rsidR="00D139BE" w:rsidRPr="00E27779" w14:paraId="22AE16A9" w14:textId="1C865703" w:rsidTr="005E2F7E">
        <w:tc>
          <w:tcPr>
            <w:tcW w:w="7225" w:type="dxa"/>
          </w:tcPr>
          <w:p w14:paraId="67F0F9DA" w14:textId="77777777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6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Safe &amp; effective call handling, signposting &amp; triage</w:t>
            </w:r>
          </w:p>
        </w:tc>
        <w:tc>
          <w:tcPr>
            <w:tcW w:w="7654" w:type="dxa"/>
            <w:vMerge w:val="restart"/>
          </w:tcPr>
          <w:p w14:paraId="68C4BF77" w14:textId="6D7E42AE" w:rsidR="00C13156" w:rsidRPr="00E27779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sz w:val="20"/>
                <w:szCs w:val="20"/>
              </w:rPr>
              <w:t>Outcome 13</w:t>
            </w:r>
            <w:r w:rsidRPr="00E27779">
              <w:rPr>
                <w:rFonts w:ascii="Arial" w:hAnsi="Arial" w:cs="Arial"/>
                <w:sz w:val="20"/>
                <w:szCs w:val="20"/>
              </w:rPr>
              <w:t xml:space="preserve"> Finance systems designed to drive whole-system transformative change</w:t>
            </w:r>
          </w:p>
        </w:tc>
      </w:tr>
      <w:tr w:rsidR="00C13156" w:rsidRPr="00C13156" w14:paraId="48CF852C" w14:textId="5EF22CF8" w:rsidTr="005E2F7E">
        <w:tc>
          <w:tcPr>
            <w:tcW w:w="7225" w:type="dxa"/>
          </w:tcPr>
          <w:p w14:paraId="0BA80B8B" w14:textId="2296E476" w:rsidR="00C13156" w:rsidRPr="00C13156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2777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Outcome 7</w:t>
            </w:r>
            <w:r w:rsidRPr="00E2777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Quality out-of-hours care</w:t>
            </w:r>
          </w:p>
        </w:tc>
        <w:tc>
          <w:tcPr>
            <w:tcW w:w="7654" w:type="dxa"/>
            <w:vMerge/>
          </w:tcPr>
          <w:p w14:paraId="0BB3FFC9" w14:textId="17693ED7" w:rsidR="00C13156" w:rsidRPr="00C13156" w:rsidRDefault="00C13156" w:rsidP="00B44F9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A86612C" w14:textId="504AA130" w:rsidR="0033345B" w:rsidRPr="00694839" w:rsidRDefault="0033345B" w:rsidP="00B44F9B">
      <w:pPr>
        <w:tabs>
          <w:tab w:val="left" w:pos="5234"/>
        </w:tabs>
        <w:jc w:val="both"/>
        <w:rPr>
          <w:color w:val="000000" w:themeColor="text1"/>
        </w:rPr>
      </w:pPr>
    </w:p>
    <w:p w14:paraId="1A389C83" w14:textId="64A549D4" w:rsidR="0033345B" w:rsidRPr="005D35AA" w:rsidRDefault="0033345B" w:rsidP="005D35AA">
      <w:pPr>
        <w:rPr>
          <w:b/>
          <w:bCs/>
          <w:sz w:val="28"/>
          <w:szCs w:val="28"/>
        </w:rPr>
      </w:pPr>
    </w:p>
    <w:p w14:paraId="0CB6850D" w14:textId="7E4AD681" w:rsidR="0033345B" w:rsidRDefault="0033345B" w:rsidP="00855521">
      <w:pPr>
        <w:tabs>
          <w:tab w:val="left" w:pos="5234"/>
        </w:tabs>
      </w:pPr>
    </w:p>
    <w:sectPr w:rsidR="0033345B" w:rsidSect="008869CF">
      <w:headerReference w:type="first" r:id="rId10"/>
      <w:footerReference w:type="first" r:id="rId11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74D57" w14:textId="77777777" w:rsidR="004238AF" w:rsidRDefault="004238AF" w:rsidP="00BC11C9">
      <w:pPr>
        <w:spacing w:after="0" w:line="240" w:lineRule="auto"/>
      </w:pPr>
      <w:r>
        <w:separator/>
      </w:r>
    </w:p>
  </w:endnote>
  <w:endnote w:type="continuationSeparator" w:id="0">
    <w:p w14:paraId="24ACF134" w14:textId="77777777" w:rsidR="004238AF" w:rsidRDefault="004238AF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D2F08" w14:textId="3D0280EF" w:rsidR="00BC11C9" w:rsidRPr="006A5E0B" w:rsidRDefault="00CA1099" w:rsidP="006A5E0B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>Plan on a Page</w:t>
    </w:r>
    <w:r w:rsidRPr="00CA1099">
      <w:rPr>
        <w:rFonts w:cs="Arial"/>
        <w:sz w:val="20"/>
        <w:szCs w:val="20"/>
      </w:rPr>
      <w:ptab w:relativeTo="margin" w:alignment="center" w:leader="none"/>
    </w:r>
    <w:r w:rsidR="00FA3E94">
      <w:rPr>
        <w:rFonts w:cs="Arial"/>
        <w:sz w:val="20"/>
        <w:szCs w:val="20"/>
      </w:rPr>
      <w:t>Social Prescribing</w:t>
    </w:r>
    <w:r w:rsidR="00D139BE" w:rsidRPr="00CA1099">
      <w:rPr>
        <w:rFonts w:cs="Arial"/>
        <w:sz w:val="20"/>
        <w:szCs w:val="20"/>
      </w:rPr>
      <w:t xml:space="preserve"> </w:t>
    </w:r>
    <w:r w:rsidRPr="00CA1099">
      <w:rPr>
        <w:rFonts w:cs="Arial"/>
        <w:sz w:val="20"/>
        <w:szCs w:val="20"/>
      </w:rPr>
      <w:ptab w:relativeTo="margin" w:alignment="right" w:leader="none"/>
    </w:r>
    <w:r w:rsidR="005D35AA">
      <w:rPr>
        <w:rFonts w:cs="Arial"/>
        <w:sz w:val="20"/>
        <w:szCs w:val="20"/>
      </w:rPr>
      <w:t>Final 1.0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9306C6" w14:textId="77777777" w:rsidR="004238AF" w:rsidRDefault="004238AF" w:rsidP="00BC11C9">
      <w:pPr>
        <w:spacing w:after="0" w:line="240" w:lineRule="auto"/>
      </w:pPr>
      <w:r>
        <w:separator/>
      </w:r>
    </w:p>
  </w:footnote>
  <w:footnote w:type="continuationSeparator" w:id="0">
    <w:p w14:paraId="499A19D7" w14:textId="77777777" w:rsidR="004238AF" w:rsidRDefault="004238AF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653A7" w14:textId="6D6B3C2F" w:rsidR="00BC11C9" w:rsidRDefault="00E732BA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102D9670" wp14:editId="3D7835DE">
              <wp:simplePos x="0" y="0"/>
              <wp:positionH relativeFrom="margin">
                <wp:posOffset>-28575</wp:posOffset>
              </wp:positionH>
              <wp:positionV relativeFrom="paragraph">
                <wp:posOffset>-431165</wp:posOffset>
              </wp:positionV>
              <wp:extent cx="6457950" cy="805498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57950" cy="805498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0151DC" w14:textId="77777777" w:rsidR="00BC11C9" w:rsidRPr="003D1FDA" w:rsidRDefault="00BC11C9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Strategic Programme for Primary Care</w:t>
                          </w:r>
                        </w:p>
                        <w:p w14:paraId="5B7F7915" w14:textId="75B15D34" w:rsidR="00E732BA" w:rsidRDefault="00BB3A14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Plan on a Page: </w:t>
                          </w:r>
                          <w:r w:rsidR="003D39D1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Social Prescribing</w:t>
                          </w:r>
                        </w:p>
                        <w:p w14:paraId="55AE2D4D" w14:textId="21D49DD7" w:rsidR="00BC11C9" w:rsidRPr="00E732BA" w:rsidRDefault="00E732BA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Lead: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</w:t>
                          </w:r>
                          <w:r w:rsidR="00547D92">
                            <w:rPr>
                              <w:rFonts w:cs="Arial"/>
                              <w:color w:val="FFFFFF" w:themeColor="background1"/>
                            </w:rPr>
                            <w:t xml:space="preserve">Dr. </w:t>
                          </w:r>
                          <w:r w:rsidR="003D39D1">
                            <w:rPr>
                              <w:rFonts w:cs="Arial"/>
                              <w:color w:val="FFFFFF" w:themeColor="background1"/>
                            </w:rPr>
                            <w:t>Amrita Jesurasa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       </w:t>
                          </w: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Manager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: </w:t>
                          </w:r>
                          <w:r w:rsidR="007C31F6">
                            <w:rPr>
                              <w:rFonts w:cs="Arial"/>
                              <w:color w:val="FFFFFF" w:themeColor="background1"/>
                            </w:rPr>
                            <w:t>Bethan Jenkins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02D967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2.25pt;margin-top:-33.95pt;width:508.5pt;height:63.4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" stroked="f">
              <v:fill opacity="0"/>
              <v:textbox>
                <w:txbxContent>
                  <w:p w14:paraId="280151DC" w14:textId="77777777" w:rsidR="00BC11C9" w:rsidRPr="003D1FDA" w:rsidRDefault="00BC11C9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The Strategic Programme for Primary Care</w:t>
                    </w:r>
                  </w:p>
                  <w:p w14:paraId="5B7F7915" w14:textId="75B15D34" w:rsidR="00E732BA" w:rsidRDefault="00BB3A14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Plan on a Page: </w:t>
                    </w:r>
                    <w:r w:rsidR="003D39D1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Social Prescribing</w:t>
                    </w:r>
                  </w:p>
                  <w:p w14:paraId="55AE2D4D" w14:textId="21D49DD7" w:rsidR="00BC11C9" w:rsidRPr="00E732BA" w:rsidRDefault="00E732BA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</w:pP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Lead: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</w:t>
                    </w:r>
                    <w:r w:rsidR="00547D92">
                      <w:rPr>
                        <w:rFonts w:cs="Arial"/>
                        <w:color w:val="FFFFFF" w:themeColor="background1"/>
                      </w:rPr>
                      <w:t xml:space="preserve">Dr. </w:t>
                    </w:r>
                    <w:r w:rsidR="003D39D1">
                      <w:rPr>
                        <w:rFonts w:cs="Arial"/>
                        <w:color w:val="FFFFFF" w:themeColor="background1"/>
                      </w:rPr>
                      <w:t>Amrita Jesurasa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       </w:t>
                    </w: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Manager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: </w:t>
                    </w:r>
                    <w:r w:rsidR="007C31F6">
                      <w:rPr>
                        <w:rFonts w:cs="Arial"/>
                        <w:color w:val="FFFFFF" w:themeColor="background1"/>
                      </w:rPr>
                      <w:t>Bethan Jenkins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94839" w:rsidRPr="00B4217B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6D86D54B" wp14:editId="60A52213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>
      <w:rPr>
        <w:noProof/>
        <w:lang w:eastAsia="en-GB"/>
      </w:rPr>
      <w:drawing>
        <wp:anchor distT="0" distB="0" distL="114300" distR="114300" simplePos="0" relativeHeight="251656192" behindDoc="0" locked="0" layoutInCell="1" allowOverlap="1" wp14:anchorId="1A3894C0" wp14:editId="307586A2">
          <wp:simplePos x="0" y="0"/>
          <wp:positionH relativeFrom="column">
            <wp:posOffset>-781050</wp:posOffset>
          </wp:positionH>
          <wp:positionV relativeFrom="paragraph">
            <wp:posOffset>-459740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837"/>
    <w:multiLevelType w:val="hybridMultilevel"/>
    <w:tmpl w:val="B26A3E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AC2B93"/>
    <w:multiLevelType w:val="hybridMultilevel"/>
    <w:tmpl w:val="CD9ECE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8756A"/>
    <w:multiLevelType w:val="hybridMultilevel"/>
    <w:tmpl w:val="7F5C4D3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61D58"/>
    <w:multiLevelType w:val="hybridMultilevel"/>
    <w:tmpl w:val="E2BE38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97497A"/>
    <w:multiLevelType w:val="hybridMultilevel"/>
    <w:tmpl w:val="10B2039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BA862B4"/>
    <w:multiLevelType w:val="hybridMultilevel"/>
    <w:tmpl w:val="429CCE10"/>
    <w:lvl w:ilvl="0" w:tplc="DF6CEB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596978"/>
    <w:multiLevelType w:val="hybridMultilevel"/>
    <w:tmpl w:val="F8AEC4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F67189A"/>
    <w:multiLevelType w:val="hybridMultilevel"/>
    <w:tmpl w:val="B3F0915C"/>
    <w:lvl w:ilvl="0" w:tplc="1346DF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05083B"/>
    <w:multiLevelType w:val="hybridMultilevel"/>
    <w:tmpl w:val="CBA2A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CB43E8"/>
    <w:multiLevelType w:val="hybridMultilevel"/>
    <w:tmpl w:val="9AECE9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B870F2"/>
    <w:multiLevelType w:val="hybridMultilevel"/>
    <w:tmpl w:val="6CECFE8E"/>
    <w:lvl w:ilvl="0" w:tplc="03F6325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5862B0"/>
    <w:multiLevelType w:val="hybridMultilevel"/>
    <w:tmpl w:val="AC56C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082385"/>
    <w:multiLevelType w:val="hybridMultilevel"/>
    <w:tmpl w:val="453686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8" w15:restartNumberingAfterBreak="0">
    <w:nsid w:val="29BE1588"/>
    <w:multiLevelType w:val="hybridMultilevel"/>
    <w:tmpl w:val="7A3CF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F5C2221"/>
    <w:multiLevelType w:val="hybridMultilevel"/>
    <w:tmpl w:val="F92255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C82AC6"/>
    <w:multiLevelType w:val="hybridMultilevel"/>
    <w:tmpl w:val="494C52F8"/>
    <w:lvl w:ilvl="0" w:tplc="7D9E76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36EF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33898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988B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7B8D5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303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7C040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4E86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B642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3F0C5ED8"/>
    <w:multiLevelType w:val="hybridMultilevel"/>
    <w:tmpl w:val="A08C89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1090041"/>
    <w:multiLevelType w:val="hybridMultilevel"/>
    <w:tmpl w:val="CCA42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7F145B"/>
    <w:multiLevelType w:val="hybridMultilevel"/>
    <w:tmpl w:val="3D185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2D36E4"/>
    <w:multiLevelType w:val="hybridMultilevel"/>
    <w:tmpl w:val="0D246E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95958CB"/>
    <w:multiLevelType w:val="hybridMultilevel"/>
    <w:tmpl w:val="945AC7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30" w15:restartNumberingAfterBreak="0">
    <w:nsid w:val="716E56C5"/>
    <w:multiLevelType w:val="hybridMultilevel"/>
    <w:tmpl w:val="E9CCC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32" w15:restartNumberingAfterBreak="0">
    <w:nsid w:val="743E3623"/>
    <w:multiLevelType w:val="hybridMultilevel"/>
    <w:tmpl w:val="35F2EF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651CE7"/>
    <w:multiLevelType w:val="hybridMultilevel"/>
    <w:tmpl w:val="F32213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C7D0AA9"/>
    <w:multiLevelType w:val="hybridMultilevel"/>
    <w:tmpl w:val="302A420A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E2762EA"/>
    <w:multiLevelType w:val="hybridMultilevel"/>
    <w:tmpl w:val="B7E6A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AAF738"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9"/>
  </w:num>
  <w:num w:numId="3">
    <w:abstractNumId w:val="12"/>
  </w:num>
  <w:num w:numId="4">
    <w:abstractNumId w:val="29"/>
  </w:num>
  <w:num w:numId="5">
    <w:abstractNumId w:val="17"/>
  </w:num>
  <w:num w:numId="6">
    <w:abstractNumId w:val="28"/>
  </w:num>
  <w:num w:numId="7">
    <w:abstractNumId w:val="34"/>
  </w:num>
  <w:num w:numId="8">
    <w:abstractNumId w:val="35"/>
  </w:num>
  <w:num w:numId="9">
    <w:abstractNumId w:val="30"/>
  </w:num>
  <w:num w:numId="10">
    <w:abstractNumId w:val="16"/>
  </w:num>
  <w:num w:numId="11">
    <w:abstractNumId w:val="27"/>
  </w:num>
  <w:num w:numId="12">
    <w:abstractNumId w:val="23"/>
  </w:num>
  <w:num w:numId="13">
    <w:abstractNumId w:val="10"/>
  </w:num>
  <w:num w:numId="14">
    <w:abstractNumId w:val="13"/>
  </w:num>
  <w:num w:numId="15">
    <w:abstractNumId w:val="0"/>
  </w:num>
  <w:num w:numId="16">
    <w:abstractNumId w:val="18"/>
  </w:num>
  <w:num w:numId="17">
    <w:abstractNumId w:val="33"/>
  </w:num>
  <w:num w:numId="18">
    <w:abstractNumId w:val="32"/>
  </w:num>
  <w:num w:numId="19">
    <w:abstractNumId w:val="24"/>
  </w:num>
  <w:num w:numId="20">
    <w:abstractNumId w:val="11"/>
  </w:num>
  <w:num w:numId="21">
    <w:abstractNumId w:val="22"/>
  </w:num>
  <w:num w:numId="22">
    <w:abstractNumId w:val="25"/>
  </w:num>
  <w:num w:numId="23">
    <w:abstractNumId w:val="6"/>
  </w:num>
  <w:num w:numId="24">
    <w:abstractNumId w:val="31"/>
  </w:num>
  <w:num w:numId="25">
    <w:abstractNumId w:val="1"/>
  </w:num>
  <w:num w:numId="26">
    <w:abstractNumId w:val="7"/>
  </w:num>
  <w:num w:numId="27">
    <w:abstractNumId w:val="5"/>
  </w:num>
  <w:num w:numId="28">
    <w:abstractNumId w:val="30"/>
  </w:num>
  <w:num w:numId="29">
    <w:abstractNumId w:val="23"/>
  </w:num>
  <w:num w:numId="30">
    <w:abstractNumId w:val="2"/>
  </w:num>
  <w:num w:numId="31">
    <w:abstractNumId w:val="16"/>
  </w:num>
  <w:num w:numId="32">
    <w:abstractNumId w:val="2"/>
  </w:num>
  <w:num w:numId="33">
    <w:abstractNumId w:val="4"/>
  </w:num>
  <w:num w:numId="34">
    <w:abstractNumId w:val="21"/>
  </w:num>
  <w:num w:numId="35">
    <w:abstractNumId w:val="36"/>
  </w:num>
  <w:num w:numId="36">
    <w:abstractNumId w:val="15"/>
  </w:num>
  <w:num w:numId="37">
    <w:abstractNumId w:val="3"/>
  </w:num>
  <w:num w:numId="38">
    <w:abstractNumId w:val="20"/>
  </w:num>
  <w:num w:numId="39">
    <w:abstractNumId w:val="14"/>
  </w:num>
  <w:num w:numId="40">
    <w:abstractNumId w:val="8"/>
  </w:num>
  <w:num w:numId="4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1C9"/>
    <w:rsid w:val="00005677"/>
    <w:rsid w:val="00013591"/>
    <w:rsid w:val="00017BCC"/>
    <w:rsid w:val="000264EB"/>
    <w:rsid w:val="00047552"/>
    <w:rsid w:val="00080EFF"/>
    <w:rsid w:val="0009216A"/>
    <w:rsid w:val="0009351D"/>
    <w:rsid w:val="000A611C"/>
    <w:rsid w:val="000C579D"/>
    <w:rsid w:val="000C5F38"/>
    <w:rsid w:val="000C5FED"/>
    <w:rsid w:val="000F32BC"/>
    <w:rsid w:val="000F72D0"/>
    <w:rsid w:val="00103014"/>
    <w:rsid w:val="00103B68"/>
    <w:rsid w:val="00116A64"/>
    <w:rsid w:val="001263C6"/>
    <w:rsid w:val="00151DEC"/>
    <w:rsid w:val="00167C76"/>
    <w:rsid w:val="00173D55"/>
    <w:rsid w:val="00180F32"/>
    <w:rsid w:val="00182FD6"/>
    <w:rsid w:val="00187C7B"/>
    <w:rsid w:val="001937ED"/>
    <w:rsid w:val="00197746"/>
    <w:rsid w:val="001D68CC"/>
    <w:rsid w:val="001E0C78"/>
    <w:rsid w:val="001E63BC"/>
    <w:rsid w:val="001E65DB"/>
    <w:rsid w:val="001E7CB6"/>
    <w:rsid w:val="001F5186"/>
    <w:rsid w:val="00202A08"/>
    <w:rsid w:val="00216835"/>
    <w:rsid w:val="00222D53"/>
    <w:rsid w:val="00252026"/>
    <w:rsid w:val="002526B2"/>
    <w:rsid w:val="00285BB2"/>
    <w:rsid w:val="00286860"/>
    <w:rsid w:val="002906EB"/>
    <w:rsid w:val="00297A78"/>
    <w:rsid w:val="002C1188"/>
    <w:rsid w:val="002C1E63"/>
    <w:rsid w:val="002F7CA4"/>
    <w:rsid w:val="0030122C"/>
    <w:rsid w:val="003043CC"/>
    <w:rsid w:val="003126BF"/>
    <w:rsid w:val="0033345B"/>
    <w:rsid w:val="003476FC"/>
    <w:rsid w:val="003560CB"/>
    <w:rsid w:val="00364B9C"/>
    <w:rsid w:val="00374F8A"/>
    <w:rsid w:val="003A66F7"/>
    <w:rsid w:val="003B3EC5"/>
    <w:rsid w:val="003D1FDA"/>
    <w:rsid w:val="003D39D1"/>
    <w:rsid w:val="003E6A9A"/>
    <w:rsid w:val="003F27D4"/>
    <w:rsid w:val="003F2F48"/>
    <w:rsid w:val="004012F9"/>
    <w:rsid w:val="004060F3"/>
    <w:rsid w:val="00412B03"/>
    <w:rsid w:val="004230FE"/>
    <w:rsid w:val="004238AF"/>
    <w:rsid w:val="0044123F"/>
    <w:rsid w:val="00450BD2"/>
    <w:rsid w:val="004649C4"/>
    <w:rsid w:val="00471F26"/>
    <w:rsid w:val="004C4512"/>
    <w:rsid w:val="00502620"/>
    <w:rsid w:val="00506880"/>
    <w:rsid w:val="00547D92"/>
    <w:rsid w:val="0055229F"/>
    <w:rsid w:val="00577A41"/>
    <w:rsid w:val="0059407D"/>
    <w:rsid w:val="0059709D"/>
    <w:rsid w:val="005A3755"/>
    <w:rsid w:val="005C29F2"/>
    <w:rsid w:val="005D35AA"/>
    <w:rsid w:val="005E2F7E"/>
    <w:rsid w:val="005E546A"/>
    <w:rsid w:val="00616538"/>
    <w:rsid w:val="00621BA7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5E0B"/>
    <w:rsid w:val="006C1006"/>
    <w:rsid w:val="006F1765"/>
    <w:rsid w:val="0070410C"/>
    <w:rsid w:val="00730707"/>
    <w:rsid w:val="00777809"/>
    <w:rsid w:val="00777A4F"/>
    <w:rsid w:val="00782EDD"/>
    <w:rsid w:val="00792BB6"/>
    <w:rsid w:val="007A4E64"/>
    <w:rsid w:val="007A714C"/>
    <w:rsid w:val="007B24B3"/>
    <w:rsid w:val="007C31F6"/>
    <w:rsid w:val="007C4E12"/>
    <w:rsid w:val="007C58E0"/>
    <w:rsid w:val="007D4B73"/>
    <w:rsid w:val="0080285D"/>
    <w:rsid w:val="00813646"/>
    <w:rsid w:val="00814E5A"/>
    <w:rsid w:val="00816F6F"/>
    <w:rsid w:val="008407C3"/>
    <w:rsid w:val="00842977"/>
    <w:rsid w:val="00855521"/>
    <w:rsid w:val="0086396F"/>
    <w:rsid w:val="00870EDE"/>
    <w:rsid w:val="008869CF"/>
    <w:rsid w:val="008911BF"/>
    <w:rsid w:val="008A67A8"/>
    <w:rsid w:val="008B6522"/>
    <w:rsid w:val="008C52DA"/>
    <w:rsid w:val="008D31CB"/>
    <w:rsid w:val="008F2579"/>
    <w:rsid w:val="009262FF"/>
    <w:rsid w:val="009A3916"/>
    <w:rsid w:val="009B4064"/>
    <w:rsid w:val="009C2FEA"/>
    <w:rsid w:val="009E0388"/>
    <w:rsid w:val="00A37754"/>
    <w:rsid w:val="00A40B10"/>
    <w:rsid w:val="00A55994"/>
    <w:rsid w:val="00A654D6"/>
    <w:rsid w:val="00A7001E"/>
    <w:rsid w:val="00A75265"/>
    <w:rsid w:val="00A836F2"/>
    <w:rsid w:val="00A86A9A"/>
    <w:rsid w:val="00A9493A"/>
    <w:rsid w:val="00A96BBF"/>
    <w:rsid w:val="00A974BE"/>
    <w:rsid w:val="00AA5F6A"/>
    <w:rsid w:val="00AD62B4"/>
    <w:rsid w:val="00B00B15"/>
    <w:rsid w:val="00B22ECB"/>
    <w:rsid w:val="00B44F9B"/>
    <w:rsid w:val="00B524CB"/>
    <w:rsid w:val="00B64C27"/>
    <w:rsid w:val="00B64E2D"/>
    <w:rsid w:val="00B84EFB"/>
    <w:rsid w:val="00BA13E9"/>
    <w:rsid w:val="00BB35EE"/>
    <w:rsid w:val="00BB3A14"/>
    <w:rsid w:val="00BC11C9"/>
    <w:rsid w:val="00BD28EC"/>
    <w:rsid w:val="00BD3184"/>
    <w:rsid w:val="00BD5839"/>
    <w:rsid w:val="00BE6522"/>
    <w:rsid w:val="00C13156"/>
    <w:rsid w:val="00C141A7"/>
    <w:rsid w:val="00C16507"/>
    <w:rsid w:val="00C1717D"/>
    <w:rsid w:val="00C21C7C"/>
    <w:rsid w:val="00C25140"/>
    <w:rsid w:val="00C555CB"/>
    <w:rsid w:val="00C57054"/>
    <w:rsid w:val="00C66B39"/>
    <w:rsid w:val="00CA1099"/>
    <w:rsid w:val="00CB0F8D"/>
    <w:rsid w:val="00CF2C81"/>
    <w:rsid w:val="00CF362C"/>
    <w:rsid w:val="00D03100"/>
    <w:rsid w:val="00D139BE"/>
    <w:rsid w:val="00D75A1D"/>
    <w:rsid w:val="00D94A1F"/>
    <w:rsid w:val="00DA5FD5"/>
    <w:rsid w:val="00DB32C2"/>
    <w:rsid w:val="00DB64C2"/>
    <w:rsid w:val="00DC3DC3"/>
    <w:rsid w:val="00DF7149"/>
    <w:rsid w:val="00E27779"/>
    <w:rsid w:val="00E35647"/>
    <w:rsid w:val="00E35E9B"/>
    <w:rsid w:val="00E3670F"/>
    <w:rsid w:val="00E4470E"/>
    <w:rsid w:val="00E46744"/>
    <w:rsid w:val="00E50504"/>
    <w:rsid w:val="00E53AFE"/>
    <w:rsid w:val="00E732BA"/>
    <w:rsid w:val="00E861F1"/>
    <w:rsid w:val="00EA67A5"/>
    <w:rsid w:val="00EB5DFF"/>
    <w:rsid w:val="00EC5490"/>
    <w:rsid w:val="00ED2594"/>
    <w:rsid w:val="00ED35A1"/>
    <w:rsid w:val="00F06F63"/>
    <w:rsid w:val="00F248B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A3E94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851FBEC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/>
      <w:strike w:val="0"/>
      <w:dstrike w:val="0"/>
      <w:color w:val="0E6BA6"/>
      <w:u w:val="none"/>
      <w:effect w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7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5" ma:contentTypeDescription="Create a new document." ma:contentTypeScope="" ma:versionID="96b2058cd7b0f5f91cbcdb9ff0ce017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292b8282697561fbc95d574dc6a89d73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e31354fa-61dd-49d6-8037-649c5fc98e50"/>
    <ds:schemaRef ds:uri="http://schemas.microsoft.com/office/2006/metadata/properties"/>
    <ds:schemaRef ds:uri="http://purl.org/dc/terms/"/>
    <ds:schemaRef ds:uri="ce95a71c-0ae1-46f8-8142-d441c0451959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4EA18C-ABCD-474E-8C3C-BE5699AFA0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1023</Words>
  <Characters>5837</Characters>
  <Application>Microsoft Office Word</Application>
  <DocSecurity>4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2023-09-14T07:27:00Z</dcterms:created>
  <dcterms:modified xsi:type="dcterms:W3CDTF">2023-09-14T07:27:00Z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