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3940B2" w14:textId="7096A092" w:rsidR="009E3674" w:rsidRPr="00953F94" w:rsidRDefault="00143020">
      <w:r w:rsidRPr="00953F94">
        <w:rPr>
          <w:noProof/>
          <w:lang w:eastAsia="en-GB"/>
        </w:rPr>
        <mc:AlternateContent>
          <mc:Choice Requires="wps">
            <w:drawing>
              <wp:anchor distT="0" distB="0" distL="114300" distR="114300" simplePos="0" relativeHeight="251664384" behindDoc="0" locked="0" layoutInCell="1" allowOverlap="1" wp14:anchorId="2AE96C8E" wp14:editId="6F2FC819">
                <wp:simplePos x="0" y="0"/>
                <wp:positionH relativeFrom="column">
                  <wp:posOffset>2788920</wp:posOffset>
                </wp:positionH>
                <wp:positionV relativeFrom="page">
                  <wp:posOffset>9525000</wp:posOffset>
                </wp:positionV>
                <wp:extent cx="3754755" cy="306070"/>
                <wp:effectExtent l="0" t="0" r="0" b="0"/>
                <wp:wrapNone/>
                <wp:docPr id="64"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54755" cy="306070"/>
                        </a:xfrm>
                        <a:prstGeom prst="rect">
                          <a:avLst/>
                        </a:prstGeom>
                        <a:noFill/>
                        <a:ln w="6350">
                          <a:noFill/>
                        </a:ln>
                      </wps:spPr>
                      <wps:txbx>
                        <w:txbxContent>
                          <w:p w14:paraId="62A6E131" w14:textId="54E8E7C0" w:rsidR="00494D7A" w:rsidRPr="00143020" w:rsidRDefault="00F74FDF" w:rsidP="00494D7A">
                            <w:pPr>
                              <w:jc w:val="right"/>
                              <w:rPr>
                                <w:rFonts w:ascii="Arial" w:hAnsi="Arial" w:cs="Arial"/>
                                <w:sz w:val="20"/>
                                <w:szCs w:val="20"/>
                              </w:rPr>
                            </w:pPr>
                            <w:hyperlink r:id="rId8" w:history="1">
                              <w:r w:rsidR="00143020" w:rsidRPr="00143020">
                                <w:rPr>
                                  <w:rStyle w:val="Hyperlink"/>
                                  <w:rFonts w:ascii="Arial" w:hAnsi="Arial" w:cs="Arial"/>
                                  <w:sz w:val="20"/>
                                  <w:szCs w:val="20"/>
                                </w:rPr>
                                <w:t>www.primarycareone.nhs.wales/topics1/strategic-programme</w:t>
                              </w:r>
                            </w:hyperlink>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AE96C8E" id="_x0000_t202" coordsize="21600,21600" o:spt="202" path="m,l,21600r21600,l21600,xe">
                <v:stroke joinstyle="miter"/>
                <v:path gradientshapeok="t" o:connecttype="rect"/>
              </v:shapetype>
              <v:shape id="Text Box 64" o:spid="_x0000_s1026" type="#_x0000_t202" style="position:absolute;margin-left:219.6pt;margin-top:750pt;width:295.65pt;height:24.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" filled="f" stroked="f" strokeweight=".5pt">
                <v:textbox>
                  <w:txbxContent>
                    <w:p w14:paraId="62A6E131" w14:textId="54E8E7C0" w:rsidR="00494D7A" w:rsidRPr="00143020" w:rsidRDefault="00F74FDF" w:rsidP="00494D7A">
                      <w:pPr>
                        <w:jc w:val="right"/>
                        <w:rPr>
                          <w:rFonts w:ascii="Arial" w:hAnsi="Arial" w:cs="Arial"/>
                          <w:sz w:val="20"/>
                          <w:szCs w:val="20"/>
                        </w:rPr>
                      </w:pPr>
                      <w:hyperlink r:id="rId9" w:history="1">
                        <w:r w:rsidR="00143020" w:rsidRPr="00143020">
                          <w:rPr>
                            <w:rStyle w:val="Hyperlink"/>
                            <w:rFonts w:ascii="Arial" w:hAnsi="Arial" w:cs="Arial"/>
                            <w:sz w:val="20"/>
                            <w:szCs w:val="20"/>
                          </w:rPr>
                          <w:t>www.primarycareone.nhs.wales/topics1/strategic-programme</w:t>
                        </w:r>
                      </w:hyperlink>
                    </w:p>
                  </w:txbxContent>
                </v:textbox>
                <w10:wrap anchory="page"/>
              </v:shape>
            </w:pict>
          </mc:Fallback>
        </mc:AlternateContent>
      </w:r>
      <w:r w:rsidR="00164ED8" w:rsidRPr="00953F94">
        <w:rPr>
          <w:noProof/>
          <w:lang w:eastAsia="en-GB"/>
        </w:rPr>
        <mc:AlternateContent>
          <mc:Choice Requires="wps">
            <w:drawing>
              <wp:anchor distT="0" distB="0" distL="114300" distR="114300" simplePos="0" relativeHeight="251662336" behindDoc="0" locked="0" layoutInCell="1" allowOverlap="1" wp14:anchorId="001385B1" wp14:editId="7C184E5E">
                <wp:simplePos x="0" y="0"/>
                <wp:positionH relativeFrom="column">
                  <wp:posOffset>419100</wp:posOffset>
                </wp:positionH>
                <wp:positionV relativeFrom="page">
                  <wp:posOffset>3543300</wp:posOffset>
                </wp:positionV>
                <wp:extent cx="5194935" cy="2529840"/>
                <wp:effectExtent l="0" t="0" r="0" b="3810"/>
                <wp:wrapNone/>
                <wp:docPr id="65"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94935" cy="2529840"/>
                        </a:xfrm>
                        <a:prstGeom prst="rect">
                          <a:avLst/>
                        </a:prstGeom>
                        <a:noFill/>
                        <a:ln w="6350">
                          <a:noFill/>
                        </a:ln>
                      </wps:spPr>
                      <wps:txbx>
                        <w:txbxContent>
                          <w:p w14:paraId="4B812ECD" w14:textId="39251562" w:rsidR="00494D7A" w:rsidRDefault="004346DD" w:rsidP="00494D7A">
                            <w:pPr>
                              <w:rPr>
                                <w:rFonts w:ascii="Arial" w:hAnsi="Arial" w:cs="Arial"/>
                                <w:color w:val="3DBACE"/>
                                <w:sz w:val="56"/>
                                <w:szCs w:val="56"/>
                              </w:rPr>
                            </w:pPr>
                            <w:r>
                              <w:rPr>
                                <w:rFonts w:ascii="Arial" w:hAnsi="Arial" w:cs="Arial"/>
                                <w:b/>
                                <w:bCs/>
                                <w:color w:val="FFFFFF"/>
                                <w:sz w:val="96"/>
                                <w:szCs w:val="96"/>
                              </w:rPr>
                              <w:t>Peer Review</w:t>
                            </w:r>
                            <w:r>
                              <w:rPr>
                                <w:rFonts w:ascii="Arial" w:hAnsi="Arial" w:cs="Arial"/>
                                <w:b/>
                                <w:bCs/>
                                <w:color w:val="FFFFFF"/>
                                <w:sz w:val="96"/>
                                <w:szCs w:val="96"/>
                              </w:rPr>
                              <w:br/>
                            </w:r>
                            <w:r>
                              <w:rPr>
                                <w:rFonts w:ascii="Arial" w:hAnsi="Arial" w:cs="Arial"/>
                                <w:color w:val="3DBACE"/>
                                <w:sz w:val="56"/>
                                <w:szCs w:val="56"/>
                              </w:rPr>
                              <w:t>Primary Care Clusters 2022/23</w:t>
                            </w:r>
                          </w:p>
                          <w:p w14:paraId="5EB2299D" w14:textId="73F36424" w:rsidR="00164ED8" w:rsidRDefault="00164ED8" w:rsidP="00494D7A">
                            <w:pPr>
                              <w:rPr>
                                <w:rFonts w:ascii="Arial" w:hAnsi="Arial" w:cs="Arial"/>
                                <w:color w:val="3DBACE"/>
                                <w:sz w:val="56"/>
                                <w:szCs w:val="56"/>
                              </w:rPr>
                            </w:pPr>
                          </w:p>
                          <w:p w14:paraId="3D15CCA1" w14:textId="7C8E98FF" w:rsidR="00164ED8" w:rsidRDefault="001F3369" w:rsidP="00164ED8">
                            <w:pPr>
                              <w:rPr>
                                <w:rFonts w:ascii="Arial" w:hAnsi="Arial" w:cs="Arial"/>
                                <w:color w:val="3DBACE"/>
                                <w:sz w:val="56"/>
                                <w:szCs w:val="56"/>
                                <w:u w:val="single"/>
                              </w:rPr>
                            </w:pPr>
                            <w:r>
                              <w:rPr>
                                <w:rFonts w:ascii="Arial" w:hAnsi="Arial" w:cs="Arial"/>
                                <w:color w:val="3DBACE"/>
                                <w:sz w:val="56"/>
                                <w:szCs w:val="56"/>
                                <w:u w:val="single"/>
                              </w:rPr>
                              <w:t xml:space="preserve">Final </w:t>
                            </w:r>
                            <w:r w:rsidR="00F74FDF">
                              <w:rPr>
                                <w:rFonts w:ascii="Arial" w:hAnsi="Arial" w:cs="Arial"/>
                                <w:color w:val="3DBACE"/>
                                <w:sz w:val="56"/>
                                <w:szCs w:val="56"/>
                                <w:u w:val="single"/>
                              </w:rPr>
                              <w:t>v1.0</w:t>
                            </w:r>
                          </w:p>
                          <w:p w14:paraId="3A75A687" w14:textId="77537E96" w:rsidR="00C465F8" w:rsidRPr="00C465F8" w:rsidRDefault="00C465F8" w:rsidP="00164ED8">
                            <w:pPr>
                              <w:rPr>
                                <w:rFonts w:ascii="Arial" w:hAnsi="Arial" w:cs="Arial"/>
                                <w:b/>
                                <w:bCs/>
                                <w:color w:val="FFFFFF"/>
                                <w:sz w:val="36"/>
                                <w:szCs w:val="36"/>
                              </w:rPr>
                            </w:pPr>
                            <w:r>
                              <w:rPr>
                                <w:rFonts w:ascii="Arial" w:hAnsi="Arial" w:cs="Arial"/>
                                <w:color w:val="3DBACE"/>
                                <w:sz w:val="36"/>
                                <w:szCs w:val="36"/>
                              </w:rPr>
                              <w:t>(April 2023)</w:t>
                            </w:r>
                          </w:p>
                          <w:p w14:paraId="5B55BFCC" w14:textId="77777777" w:rsidR="00164ED8" w:rsidRPr="00553F01" w:rsidRDefault="00164ED8" w:rsidP="00494D7A">
                            <w:pPr>
                              <w:rPr>
                                <w:rFonts w:ascii="Arial" w:hAnsi="Arial" w:cs="Arial"/>
                                <w:b/>
                                <w:bCs/>
                                <w:color w:val="FFFFFF"/>
                                <w:sz w:val="72"/>
                                <w:szCs w:val="7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1385B1" id="Text Box 65" o:spid="_x0000_s1027" type="#_x0000_t202" style="position:absolute;margin-left:33pt;margin-top:279pt;width:409.05pt;height:199.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" filled="f" stroked="f" strokeweight=".5pt">
                <v:textbox>
                  <w:txbxContent>
                    <w:p w14:paraId="4B812ECD" w14:textId="39251562" w:rsidR="00494D7A" w:rsidRDefault="004346DD" w:rsidP="00494D7A">
                      <w:pPr>
                        <w:rPr>
                          <w:rFonts w:ascii="Arial" w:hAnsi="Arial" w:cs="Arial"/>
                          <w:color w:val="3DBACE"/>
                          <w:sz w:val="56"/>
                          <w:szCs w:val="56"/>
                        </w:rPr>
                      </w:pPr>
                      <w:r>
                        <w:rPr>
                          <w:rFonts w:ascii="Arial" w:hAnsi="Arial" w:cs="Arial"/>
                          <w:b/>
                          <w:bCs/>
                          <w:color w:val="FFFFFF"/>
                          <w:sz w:val="96"/>
                          <w:szCs w:val="96"/>
                        </w:rPr>
                        <w:t>Peer Review</w:t>
                      </w:r>
                      <w:r>
                        <w:rPr>
                          <w:rFonts w:ascii="Arial" w:hAnsi="Arial" w:cs="Arial"/>
                          <w:b/>
                          <w:bCs/>
                          <w:color w:val="FFFFFF"/>
                          <w:sz w:val="96"/>
                          <w:szCs w:val="96"/>
                        </w:rPr>
                        <w:br/>
                      </w:r>
                      <w:r>
                        <w:rPr>
                          <w:rFonts w:ascii="Arial" w:hAnsi="Arial" w:cs="Arial"/>
                          <w:color w:val="3DBACE"/>
                          <w:sz w:val="56"/>
                          <w:szCs w:val="56"/>
                        </w:rPr>
                        <w:t>Primary Care Clusters 2022/23</w:t>
                      </w:r>
                    </w:p>
                    <w:p w14:paraId="5EB2299D" w14:textId="73F36424" w:rsidR="00164ED8" w:rsidRDefault="00164ED8" w:rsidP="00494D7A">
                      <w:pPr>
                        <w:rPr>
                          <w:rFonts w:ascii="Arial" w:hAnsi="Arial" w:cs="Arial"/>
                          <w:color w:val="3DBACE"/>
                          <w:sz w:val="56"/>
                          <w:szCs w:val="56"/>
                        </w:rPr>
                      </w:pPr>
                    </w:p>
                    <w:p w14:paraId="3D15CCA1" w14:textId="7C8E98FF" w:rsidR="00164ED8" w:rsidRDefault="001F3369" w:rsidP="00164ED8">
                      <w:pPr>
                        <w:rPr>
                          <w:rFonts w:ascii="Arial" w:hAnsi="Arial" w:cs="Arial"/>
                          <w:color w:val="3DBACE"/>
                          <w:sz w:val="56"/>
                          <w:szCs w:val="56"/>
                          <w:u w:val="single"/>
                        </w:rPr>
                      </w:pPr>
                      <w:r>
                        <w:rPr>
                          <w:rFonts w:ascii="Arial" w:hAnsi="Arial" w:cs="Arial"/>
                          <w:color w:val="3DBACE"/>
                          <w:sz w:val="56"/>
                          <w:szCs w:val="56"/>
                          <w:u w:val="single"/>
                        </w:rPr>
                        <w:t xml:space="preserve">Final </w:t>
                      </w:r>
                      <w:r w:rsidR="00F74FDF">
                        <w:rPr>
                          <w:rFonts w:ascii="Arial" w:hAnsi="Arial" w:cs="Arial"/>
                          <w:color w:val="3DBACE"/>
                          <w:sz w:val="56"/>
                          <w:szCs w:val="56"/>
                          <w:u w:val="single"/>
                        </w:rPr>
                        <w:t>v1.0</w:t>
                      </w:r>
                    </w:p>
                    <w:p w14:paraId="3A75A687" w14:textId="77537E96" w:rsidR="00C465F8" w:rsidRPr="00C465F8" w:rsidRDefault="00C465F8" w:rsidP="00164ED8">
                      <w:pPr>
                        <w:rPr>
                          <w:rFonts w:ascii="Arial" w:hAnsi="Arial" w:cs="Arial"/>
                          <w:b/>
                          <w:bCs/>
                          <w:color w:val="FFFFFF"/>
                          <w:sz w:val="36"/>
                          <w:szCs w:val="36"/>
                        </w:rPr>
                      </w:pPr>
                      <w:r>
                        <w:rPr>
                          <w:rFonts w:ascii="Arial" w:hAnsi="Arial" w:cs="Arial"/>
                          <w:color w:val="3DBACE"/>
                          <w:sz w:val="36"/>
                          <w:szCs w:val="36"/>
                        </w:rPr>
                        <w:t>(April 2023)</w:t>
                      </w:r>
                    </w:p>
                    <w:p w14:paraId="5B55BFCC" w14:textId="77777777" w:rsidR="00164ED8" w:rsidRPr="00553F01" w:rsidRDefault="00164ED8" w:rsidP="00494D7A">
                      <w:pPr>
                        <w:rPr>
                          <w:rFonts w:ascii="Arial" w:hAnsi="Arial" w:cs="Arial"/>
                          <w:b/>
                          <w:bCs/>
                          <w:color w:val="FFFFFF"/>
                          <w:sz w:val="72"/>
                          <w:szCs w:val="72"/>
                        </w:rPr>
                      </w:pPr>
                    </w:p>
                  </w:txbxContent>
                </v:textbox>
                <w10:wrap anchory="page"/>
              </v:shape>
            </w:pict>
          </mc:Fallback>
        </mc:AlternateContent>
      </w:r>
      <w:r w:rsidR="00F71EE0" w:rsidRPr="00953F94">
        <w:rPr>
          <w:noProof/>
          <w:lang w:eastAsia="en-GB"/>
        </w:rPr>
        <w:drawing>
          <wp:anchor distT="0" distB="0" distL="114300" distR="114300" simplePos="0" relativeHeight="251652095" behindDoc="0" locked="0" layoutInCell="1" allowOverlap="1" wp14:anchorId="4A400DBD" wp14:editId="433F07A4">
            <wp:simplePos x="0" y="0"/>
            <wp:positionH relativeFrom="column">
              <wp:posOffset>-695960</wp:posOffset>
            </wp:positionH>
            <wp:positionV relativeFrom="page">
              <wp:posOffset>-43815</wp:posOffset>
            </wp:positionV>
            <wp:extent cx="7991475" cy="11311890"/>
            <wp:effectExtent l="0" t="0" r="0" b="3810"/>
            <wp:wrapThrough wrapText="bothSides">
              <wp:wrapPolygon edited="0">
                <wp:start x="0" y="0"/>
                <wp:lineTo x="0" y="21583"/>
                <wp:lineTo x="21557" y="21583"/>
                <wp:lineTo x="21557" y="0"/>
                <wp:lineTo x="0" y="0"/>
              </wp:wrapPolygon>
            </wp:wrapThrough>
            <wp:docPr id="3" name="Picture 3" descr="A picture containing text, displa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text, display&#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7991475" cy="11311890"/>
                    </a:xfrm>
                    <a:prstGeom prst="rect">
                      <a:avLst/>
                    </a:prstGeom>
                  </pic:spPr>
                </pic:pic>
              </a:graphicData>
            </a:graphic>
            <wp14:sizeRelH relativeFrom="page">
              <wp14:pctWidth>0</wp14:pctWidth>
            </wp14:sizeRelH>
            <wp14:sizeRelV relativeFrom="page">
              <wp14:pctHeight>0</wp14:pctHeight>
            </wp14:sizeRelV>
          </wp:anchor>
        </w:drawing>
      </w:r>
    </w:p>
    <w:p w14:paraId="37E55DCB" w14:textId="0C904447" w:rsidR="00553F01" w:rsidRPr="00953F94" w:rsidRDefault="007A28D3" w:rsidP="006B1509">
      <w:pPr>
        <w:rPr>
          <w:rFonts w:ascii="FrutigerLTStd-Bold"/>
          <w:b/>
          <w:sz w:val="40"/>
        </w:rPr>
      </w:pPr>
      <w:bookmarkStart w:id="0" w:name="_Hlk124252956"/>
      <w:r w:rsidRPr="00953F94">
        <w:rPr>
          <w:rFonts w:ascii="Arial" w:hAnsi="Arial" w:cs="Arial"/>
          <w:noProof/>
          <w:lang w:eastAsia="en-GB"/>
        </w:rPr>
        <w:lastRenderedPageBreak/>
        <mc:AlternateContent>
          <mc:Choice Requires="wps">
            <w:drawing>
              <wp:anchor distT="0" distB="0" distL="114300" distR="114300" simplePos="0" relativeHeight="251668480" behindDoc="1" locked="0" layoutInCell="1" allowOverlap="1" wp14:anchorId="159816D0" wp14:editId="4EA87E87">
                <wp:simplePos x="0" y="0"/>
                <wp:positionH relativeFrom="margin">
                  <wp:align>left</wp:align>
                </wp:positionH>
                <wp:positionV relativeFrom="page">
                  <wp:posOffset>209550</wp:posOffset>
                </wp:positionV>
                <wp:extent cx="2226945" cy="228600"/>
                <wp:effectExtent l="0" t="0" r="1905" b="0"/>
                <wp:wrapNone/>
                <wp:docPr id="5" name="docshape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226945" cy="228600"/>
                        </a:xfrm>
                        <a:prstGeom prst="rect">
                          <a:avLst/>
                        </a:prstGeom>
                        <a:noFill/>
                        <a:ln>
                          <a:noFill/>
                        </a:ln>
                      </wps:spPr>
                      <wps:txbx>
                        <w:txbxContent>
                          <w:p w14:paraId="465176ED" w14:textId="1F4AA026" w:rsidR="007A28D3" w:rsidRDefault="007A28D3" w:rsidP="007A28D3">
                            <w:pPr>
                              <w:pStyle w:val="BodyText"/>
                              <w:spacing w:before="0" w:line="304" w:lineRule="exact"/>
                            </w:pPr>
                            <w:r>
                              <w:rPr>
                                <w:color w:val="FFFFFF"/>
                              </w:rPr>
                              <w:t>Introduction &amp; Background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9816D0" id="docshape28" o:spid="_x0000_s1028" type="#_x0000_t202" style="position:absolute;margin-left:0;margin-top:16.5pt;width:175.35pt;height:18pt;z-index:-251648000;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" filled="f" stroked="f">
                <v:textbox inset="0,0,0,0">
                  <w:txbxContent>
                    <w:p w14:paraId="465176ED" w14:textId="1F4AA026" w:rsidR="007A28D3" w:rsidRDefault="007A28D3" w:rsidP="007A28D3">
                      <w:pPr>
                        <w:pStyle w:val="BodyText"/>
                        <w:spacing w:before="0" w:line="304" w:lineRule="exact"/>
                      </w:pPr>
                      <w:r>
                        <w:rPr>
                          <w:color w:val="FFFFFF"/>
                        </w:rPr>
                        <w:t>Introduction &amp; Background</w:t>
                      </w:r>
                    </w:p>
                  </w:txbxContent>
                </v:textbox>
                <w10:wrap anchorx="margin" anchory="page"/>
              </v:shape>
            </w:pict>
          </mc:Fallback>
        </mc:AlternateContent>
      </w:r>
      <w:r w:rsidR="004346DD" w:rsidRPr="00953F94">
        <w:rPr>
          <w:rFonts w:ascii="FrutigerLTStd-Bold"/>
          <w:b/>
          <w:color w:val="193962"/>
          <w:sz w:val="40"/>
        </w:rPr>
        <w:t>Introduction</w:t>
      </w:r>
    </w:p>
    <w:bookmarkEnd w:id="0"/>
    <w:p w14:paraId="7EE1844D" w14:textId="77777777" w:rsidR="00553F01" w:rsidRPr="00953F94" w:rsidRDefault="00553F01" w:rsidP="00553F01">
      <w:pPr>
        <w:spacing w:line="408" w:lineRule="exact"/>
        <w:ind w:left="20"/>
        <w:rPr>
          <w:rFonts w:ascii="Frutiger LT Std"/>
          <w:color w:val="15BECF"/>
          <w:sz w:val="32"/>
        </w:rPr>
      </w:pPr>
    </w:p>
    <w:p w14:paraId="7DC956C2" w14:textId="6B859C8D" w:rsidR="004346DD" w:rsidRPr="00953F94" w:rsidRDefault="004346DD" w:rsidP="000E7D23">
      <w:pPr>
        <w:pStyle w:val="BodyText"/>
        <w:spacing w:line="298" w:lineRule="exact"/>
        <w:jc w:val="both"/>
        <w:rPr>
          <w:rFonts w:ascii="Arial" w:hAnsi="Arial" w:cs="Arial"/>
          <w:color w:val="193962"/>
        </w:rPr>
      </w:pPr>
      <w:r w:rsidRPr="00953F94">
        <w:rPr>
          <w:rFonts w:ascii="Arial" w:hAnsi="Arial" w:cs="Arial"/>
          <w:color w:val="193962"/>
        </w:rPr>
        <w:t>The principles of Cluster working date back to the review ‘Setting the Direction’ (2010) which advocated for “Place-based, ‘locality networks’ developed around natural geographic communities with integrated primary and community care service planning and delivery, and based on the premise of:</w:t>
      </w:r>
    </w:p>
    <w:p w14:paraId="02985121" w14:textId="77777777" w:rsidR="004346DD" w:rsidRPr="00953F94" w:rsidRDefault="004346DD" w:rsidP="000E7D23">
      <w:pPr>
        <w:pStyle w:val="BodyText"/>
        <w:spacing w:line="298" w:lineRule="exact"/>
        <w:jc w:val="both"/>
        <w:rPr>
          <w:rFonts w:ascii="Arial" w:hAnsi="Arial" w:cs="Arial"/>
          <w:color w:val="193962"/>
        </w:rPr>
      </w:pPr>
    </w:p>
    <w:p w14:paraId="6562C771" w14:textId="77777777" w:rsidR="004346DD" w:rsidRPr="00E74248" w:rsidRDefault="004346DD" w:rsidP="00E74248">
      <w:pPr>
        <w:pStyle w:val="BodyText"/>
        <w:spacing w:line="298" w:lineRule="exact"/>
        <w:jc w:val="center"/>
        <w:rPr>
          <w:rFonts w:ascii="Arial" w:hAnsi="Arial" w:cs="Arial"/>
          <w:i/>
          <w:iCs/>
          <w:color w:val="193962"/>
        </w:rPr>
      </w:pPr>
      <w:r w:rsidRPr="00E74248">
        <w:rPr>
          <w:rFonts w:ascii="Arial" w:hAnsi="Arial" w:cs="Arial"/>
          <w:i/>
          <w:iCs/>
          <w:color w:val="193962"/>
        </w:rPr>
        <w:t>“The right care for the right person at the right time in the right place”</w:t>
      </w:r>
    </w:p>
    <w:p w14:paraId="49F0120F" w14:textId="77777777" w:rsidR="004346DD" w:rsidRPr="00953F94" w:rsidRDefault="004346DD" w:rsidP="000E7D23">
      <w:pPr>
        <w:pStyle w:val="BodyText"/>
        <w:spacing w:line="298" w:lineRule="exact"/>
        <w:jc w:val="both"/>
        <w:rPr>
          <w:rFonts w:ascii="Arial" w:hAnsi="Arial" w:cs="Arial"/>
          <w:color w:val="193962"/>
        </w:rPr>
      </w:pPr>
    </w:p>
    <w:p w14:paraId="6B42693D" w14:textId="76F47213" w:rsidR="004346DD" w:rsidRDefault="004346DD" w:rsidP="000E7D23">
      <w:pPr>
        <w:pStyle w:val="BodyText"/>
        <w:spacing w:line="298" w:lineRule="exact"/>
        <w:jc w:val="both"/>
        <w:rPr>
          <w:rFonts w:ascii="Arial" w:hAnsi="Arial" w:cs="Arial"/>
          <w:color w:val="193962"/>
        </w:rPr>
      </w:pPr>
      <w:r w:rsidRPr="00953F94">
        <w:rPr>
          <w:rFonts w:ascii="Arial" w:hAnsi="Arial" w:cs="Arial"/>
          <w:color w:val="193962"/>
        </w:rPr>
        <w:t xml:space="preserve">The national policy agenda continues to support this needs-based approach </w:t>
      </w:r>
      <w:r w:rsidR="00072DDD">
        <w:rPr>
          <w:rFonts w:ascii="Arial" w:hAnsi="Arial" w:cs="Arial"/>
          <w:color w:val="193962"/>
        </w:rPr>
        <w:t>and</w:t>
      </w:r>
      <w:r w:rsidRPr="00953F94">
        <w:rPr>
          <w:rFonts w:ascii="Arial" w:hAnsi="Arial" w:cs="Arial"/>
          <w:color w:val="193962"/>
        </w:rPr>
        <w:t xml:space="preserve"> recognises the importance of regular reflection to adjust and enhance implementation.</w:t>
      </w:r>
    </w:p>
    <w:p w14:paraId="1AC92D9A" w14:textId="77777777" w:rsidR="00E74248" w:rsidRPr="00953F94" w:rsidRDefault="00E74248" w:rsidP="000E7D23">
      <w:pPr>
        <w:pStyle w:val="BodyText"/>
        <w:spacing w:line="298" w:lineRule="exact"/>
        <w:jc w:val="both"/>
        <w:rPr>
          <w:rFonts w:ascii="Arial" w:hAnsi="Arial" w:cs="Arial"/>
          <w:color w:val="193962"/>
        </w:rPr>
      </w:pPr>
    </w:p>
    <w:p w14:paraId="76CF05FF" w14:textId="67D7AF56" w:rsidR="00553F01" w:rsidRPr="00953F94" w:rsidRDefault="004346DD" w:rsidP="000E7D23">
      <w:pPr>
        <w:pStyle w:val="BodyText"/>
        <w:spacing w:before="0" w:line="298" w:lineRule="exact"/>
        <w:jc w:val="both"/>
        <w:rPr>
          <w:rFonts w:ascii="Arial" w:hAnsi="Arial" w:cs="Arial"/>
          <w:color w:val="193962"/>
        </w:rPr>
      </w:pPr>
      <w:r w:rsidRPr="00953F94">
        <w:rPr>
          <w:rFonts w:ascii="Arial" w:hAnsi="Arial" w:cs="Arial"/>
          <w:color w:val="193962"/>
        </w:rPr>
        <w:t>In 2022/23 a series of peer review meetings was held to assess progress of the Cluster model and to inform a more formal peer review process going forward. This report summarises the learning from these discussions and provides recommendations for the further development of the Cluster Peer Review Programme.</w:t>
      </w:r>
    </w:p>
    <w:p w14:paraId="586E595F" w14:textId="1C677744" w:rsidR="004346DD" w:rsidRPr="00953F94" w:rsidRDefault="004346DD" w:rsidP="000E7D23">
      <w:pPr>
        <w:pStyle w:val="BodyText"/>
        <w:spacing w:before="0" w:line="298" w:lineRule="exact"/>
        <w:jc w:val="both"/>
        <w:rPr>
          <w:rFonts w:ascii="Arial" w:hAnsi="Arial" w:cs="Arial"/>
          <w:color w:val="193962"/>
        </w:rPr>
      </w:pPr>
    </w:p>
    <w:p w14:paraId="485738CE" w14:textId="77777777" w:rsidR="004346DD" w:rsidRPr="00953F94" w:rsidRDefault="004346DD" w:rsidP="000E7D23">
      <w:pPr>
        <w:pStyle w:val="BodyText"/>
        <w:spacing w:before="0" w:line="298" w:lineRule="exact"/>
        <w:jc w:val="both"/>
        <w:rPr>
          <w:rFonts w:ascii="Arial" w:hAnsi="Arial" w:cs="Arial"/>
          <w:color w:val="002060"/>
        </w:rPr>
      </w:pPr>
    </w:p>
    <w:p w14:paraId="6FE4C089" w14:textId="77777777" w:rsidR="004346DD" w:rsidRPr="00953F94" w:rsidRDefault="004346DD" w:rsidP="000E7D23">
      <w:pPr>
        <w:jc w:val="both"/>
        <w:rPr>
          <w:rFonts w:ascii="Arial" w:hAnsi="Arial" w:cs="Arial"/>
          <w:sz w:val="2"/>
          <w:szCs w:val="2"/>
        </w:rPr>
      </w:pPr>
    </w:p>
    <w:p w14:paraId="6B383F0C" w14:textId="77777777" w:rsidR="004346DD" w:rsidRPr="00953F94" w:rsidRDefault="004346DD" w:rsidP="000E7D23">
      <w:pPr>
        <w:jc w:val="both"/>
        <w:rPr>
          <w:rFonts w:ascii="Arial" w:hAnsi="Arial" w:cs="Arial"/>
          <w:sz w:val="2"/>
          <w:szCs w:val="2"/>
        </w:rPr>
      </w:pPr>
    </w:p>
    <w:p w14:paraId="6FA47498" w14:textId="14084667" w:rsidR="004346DD" w:rsidRPr="00953F94" w:rsidRDefault="004346DD" w:rsidP="000E7D23">
      <w:pPr>
        <w:ind w:firstLine="20"/>
        <w:jc w:val="both"/>
        <w:rPr>
          <w:rFonts w:ascii="FrutigerLTStd-Bold"/>
          <w:b/>
          <w:sz w:val="40"/>
        </w:rPr>
      </w:pPr>
      <w:r w:rsidRPr="00953F94">
        <w:rPr>
          <w:rFonts w:ascii="FrutigerLTStd-Bold"/>
          <w:b/>
          <w:color w:val="193962"/>
          <w:sz w:val="40"/>
        </w:rPr>
        <w:t>Background</w:t>
      </w:r>
    </w:p>
    <w:p w14:paraId="6E568BEC" w14:textId="086700E4" w:rsidR="004346DD" w:rsidRPr="00953F94" w:rsidRDefault="004346DD" w:rsidP="000E7D23">
      <w:pPr>
        <w:jc w:val="both"/>
      </w:pPr>
      <w:r w:rsidRPr="00953F94">
        <w:rPr>
          <w:rFonts w:ascii="Arial" w:hAnsi="Arial" w:cs="Arial"/>
          <w:sz w:val="2"/>
          <w:szCs w:val="2"/>
        </w:rPr>
        <w:br/>
      </w:r>
    </w:p>
    <w:p w14:paraId="75F59F8E" w14:textId="77777777" w:rsidR="004346DD" w:rsidRPr="00953F94" w:rsidRDefault="004346DD" w:rsidP="000E7D23">
      <w:pPr>
        <w:pStyle w:val="BodyText"/>
        <w:spacing w:line="298" w:lineRule="exact"/>
        <w:jc w:val="both"/>
        <w:rPr>
          <w:rFonts w:ascii="Arial" w:hAnsi="Arial" w:cs="Arial"/>
          <w:color w:val="193962"/>
        </w:rPr>
      </w:pPr>
      <w:r w:rsidRPr="00953F94">
        <w:rPr>
          <w:rFonts w:ascii="Arial" w:hAnsi="Arial" w:cs="Arial"/>
          <w:color w:val="193962"/>
        </w:rPr>
        <w:t xml:space="preserve">The Primary Care Model for Wales and, specifically ‘Cluster working’, has been a consistent policy and strategic aim in Wales for over twelve years. The transformational model for primary and community care, a place-based approach to sustainable and accessible local health and well-being care, supports the vision set out in Welsh Government Policy in A Healthier Wales (2018). </w:t>
      </w:r>
    </w:p>
    <w:p w14:paraId="6AF702FE" w14:textId="77777777" w:rsidR="004346DD" w:rsidRPr="00953F94" w:rsidRDefault="004346DD" w:rsidP="000E7D23">
      <w:pPr>
        <w:pStyle w:val="BodyText"/>
        <w:spacing w:line="298" w:lineRule="exact"/>
        <w:jc w:val="both"/>
        <w:rPr>
          <w:rFonts w:ascii="Arial" w:hAnsi="Arial" w:cs="Arial"/>
          <w:color w:val="193962"/>
        </w:rPr>
      </w:pPr>
    </w:p>
    <w:p w14:paraId="213AC695" w14:textId="09872D7D" w:rsidR="004346DD" w:rsidRPr="00953F94" w:rsidRDefault="004346DD" w:rsidP="000E7D23">
      <w:pPr>
        <w:pStyle w:val="BodyText"/>
        <w:spacing w:line="298" w:lineRule="exact"/>
        <w:jc w:val="both"/>
        <w:rPr>
          <w:rFonts w:ascii="Arial" w:hAnsi="Arial" w:cs="Arial"/>
          <w:color w:val="193962"/>
        </w:rPr>
      </w:pPr>
      <w:r w:rsidRPr="00953F94">
        <w:rPr>
          <w:rFonts w:ascii="Arial" w:hAnsi="Arial" w:cs="Arial"/>
          <w:color w:val="193962"/>
        </w:rPr>
        <w:t>The Strategic Programme for Primary Care (SPPC) was introduced to accelerate development of the cluster approach (Accelerated Cluster Development - ACD)</w:t>
      </w:r>
      <w:r w:rsidR="002B23CE">
        <w:rPr>
          <w:rFonts w:ascii="Arial" w:hAnsi="Arial" w:cs="Arial"/>
          <w:color w:val="193962"/>
        </w:rPr>
        <w:t xml:space="preserve"> as illustrated in Appendix A</w:t>
      </w:r>
      <w:r w:rsidRPr="00953F94">
        <w:rPr>
          <w:rFonts w:ascii="Arial" w:hAnsi="Arial" w:cs="Arial"/>
          <w:color w:val="193962"/>
        </w:rPr>
        <w:t xml:space="preserve">. When considering the introduction of ACD, the SPPC was mindful of the continuing pressures from the COVID-19 pandemic and the need for a flexible and proportionate approach. A Transition Year was therefore agreed which allowed for a managed process of learning, </w:t>
      </w:r>
      <w:r w:rsidR="006B4453" w:rsidRPr="00953F94">
        <w:rPr>
          <w:rFonts w:ascii="Arial" w:hAnsi="Arial" w:cs="Arial"/>
          <w:color w:val="193962"/>
        </w:rPr>
        <w:t>implementation,</w:t>
      </w:r>
      <w:r w:rsidRPr="00953F94">
        <w:rPr>
          <w:rFonts w:ascii="Arial" w:hAnsi="Arial" w:cs="Arial"/>
          <w:color w:val="193962"/>
        </w:rPr>
        <w:t xml:space="preserve"> and change. </w:t>
      </w:r>
    </w:p>
    <w:p w14:paraId="66E102CA" w14:textId="77777777" w:rsidR="004346DD" w:rsidRPr="00953F94" w:rsidRDefault="004346DD" w:rsidP="000E7D23">
      <w:pPr>
        <w:pStyle w:val="BodyText"/>
        <w:spacing w:line="298" w:lineRule="exact"/>
        <w:jc w:val="both"/>
        <w:rPr>
          <w:rFonts w:ascii="Arial" w:hAnsi="Arial" w:cs="Arial"/>
          <w:color w:val="193962"/>
        </w:rPr>
      </w:pPr>
    </w:p>
    <w:p w14:paraId="10BFB53B" w14:textId="4468C081" w:rsidR="004346DD" w:rsidRPr="00953F94" w:rsidRDefault="004346DD" w:rsidP="000E7D23">
      <w:pPr>
        <w:pStyle w:val="BodyText"/>
        <w:spacing w:before="0" w:line="298" w:lineRule="exact"/>
        <w:jc w:val="both"/>
        <w:rPr>
          <w:rFonts w:ascii="Arial" w:hAnsi="Arial" w:cs="Arial"/>
          <w:color w:val="193962"/>
        </w:rPr>
      </w:pPr>
      <w:r w:rsidRPr="00953F94">
        <w:rPr>
          <w:rFonts w:ascii="Arial" w:hAnsi="Arial" w:cs="Arial"/>
          <w:color w:val="193962"/>
        </w:rPr>
        <w:t>The 2022-2023 transition year for ACD saw the introduction of strengthened planning and delivery arrangements in the community, including the introduction of professional collaboratives and pan-cluster planning groups. Following successful programmes of peer review for regional partnership boards and primary care out-of-hours services, the SPPC developed a similar cycle of reflection for cluster achievements to provide assurance of implementation progress and shared learning from local experience.</w:t>
      </w:r>
    </w:p>
    <w:p w14:paraId="01ADEC89" w14:textId="0857E4D1" w:rsidR="004346DD" w:rsidRPr="00953F94" w:rsidRDefault="004346DD" w:rsidP="000E7D23">
      <w:pPr>
        <w:pStyle w:val="BodyText"/>
        <w:spacing w:before="0" w:line="298" w:lineRule="exact"/>
        <w:jc w:val="both"/>
        <w:rPr>
          <w:rFonts w:ascii="Arial" w:hAnsi="Arial" w:cs="Arial"/>
          <w:color w:val="193962"/>
        </w:rPr>
      </w:pPr>
    </w:p>
    <w:p w14:paraId="2EF1DD60" w14:textId="0FC6863C" w:rsidR="004346DD" w:rsidRPr="00953F94" w:rsidRDefault="004346DD" w:rsidP="000E7D23">
      <w:pPr>
        <w:pStyle w:val="BodyText"/>
        <w:spacing w:before="0" w:line="298" w:lineRule="exact"/>
        <w:jc w:val="both"/>
        <w:rPr>
          <w:rFonts w:ascii="Arial" w:hAnsi="Arial" w:cs="Arial"/>
          <w:color w:val="193962"/>
        </w:rPr>
      </w:pPr>
    </w:p>
    <w:p w14:paraId="4E185246" w14:textId="1619188B" w:rsidR="004346DD" w:rsidRPr="00953F94" w:rsidRDefault="004346DD" w:rsidP="000E7D23">
      <w:pPr>
        <w:pStyle w:val="BodyText"/>
        <w:spacing w:before="0" w:line="298" w:lineRule="exact"/>
        <w:jc w:val="both"/>
        <w:rPr>
          <w:rFonts w:ascii="Arial" w:hAnsi="Arial" w:cs="Arial"/>
          <w:color w:val="193962"/>
        </w:rPr>
      </w:pPr>
    </w:p>
    <w:p w14:paraId="5BCF44D7" w14:textId="3990DCB9" w:rsidR="004346DD" w:rsidRPr="00953F94" w:rsidRDefault="004346DD" w:rsidP="000E7D23">
      <w:pPr>
        <w:pStyle w:val="BodyText"/>
        <w:spacing w:before="0" w:line="298" w:lineRule="exact"/>
        <w:jc w:val="both"/>
        <w:rPr>
          <w:rFonts w:ascii="Arial" w:hAnsi="Arial" w:cs="Arial"/>
          <w:color w:val="193962"/>
        </w:rPr>
      </w:pPr>
    </w:p>
    <w:p w14:paraId="05707F46" w14:textId="47CF60A5" w:rsidR="004346DD" w:rsidRPr="00953F94" w:rsidRDefault="004346DD" w:rsidP="000E7D23">
      <w:pPr>
        <w:pStyle w:val="BodyText"/>
        <w:spacing w:before="0" w:line="298" w:lineRule="exact"/>
        <w:jc w:val="both"/>
        <w:rPr>
          <w:rFonts w:ascii="Arial" w:hAnsi="Arial" w:cs="Arial"/>
          <w:color w:val="193962"/>
        </w:rPr>
      </w:pPr>
    </w:p>
    <w:p w14:paraId="79BB66F7" w14:textId="256A0772" w:rsidR="004346DD" w:rsidRPr="00953F94" w:rsidRDefault="004346DD" w:rsidP="000E7D23">
      <w:pPr>
        <w:pStyle w:val="BodyText"/>
        <w:spacing w:before="0" w:line="298" w:lineRule="exact"/>
        <w:jc w:val="both"/>
        <w:rPr>
          <w:rFonts w:ascii="Arial" w:hAnsi="Arial" w:cs="Arial"/>
          <w:color w:val="193962"/>
        </w:rPr>
      </w:pPr>
    </w:p>
    <w:p w14:paraId="6FAC61AD" w14:textId="432C0BB4" w:rsidR="004346DD" w:rsidRPr="00953F94" w:rsidRDefault="004346DD" w:rsidP="000E7D23">
      <w:pPr>
        <w:pStyle w:val="BodyText"/>
        <w:spacing w:before="0" w:line="298" w:lineRule="exact"/>
        <w:jc w:val="both"/>
        <w:rPr>
          <w:rFonts w:ascii="Arial" w:hAnsi="Arial" w:cs="Arial"/>
          <w:color w:val="193962"/>
        </w:rPr>
      </w:pPr>
    </w:p>
    <w:p w14:paraId="0BC9DAED" w14:textId="59E0641A" w:rsidR="004346DD" w:rsidRPr="00953F94" w:rsidRDefault="004346DD" w:rsidP="000E7D23">
      <w:pPr>
        <w:pStyle w:val="BodyText"/>
        <w:spacing w:before="0" w:line="298" w:lineRule="exact"/>
        <w:jc w:val="both"/>
        <w:rPr>
          <w:rFonts w:ascii="Arial" w:hAnsi="Arial" w:cs="Arial"/>
          <w:color w:val="193962"/>
        </w:rPr>
      </w:pPr>
    </w:p>
    <w:p w14:paraId="106D2785" w14:textId="4DD96BB0" w:rsidR="004346DD" w:rsidRPr="00953F94" w:rsidRDefault="004346DD" w:rsidP="000E7D23">
      <w:pPr>
        <w:pStyle w:val="BodyText"/>
        <w:spacing w:before="0" w:line="298" w:lineRule="exact"/>
        <w:jc w:val="both"/>
        <w:rPr>
          <w:rFonts w:ascii="Arial" w:hAnsi="Arial" w:cs="Arial"/>
          <w:color w:val="193962"/>
        </w:rPr>
      </w:pPr>
    </w:p>
    <w:p w14:paraId="28ACE5A9" w14:textId="458E3529" w:rsidR="004346DD" w:rsidRPr="00953F94" w:rsidRDefault="004346DD" w:rsidP="000E7D23">
      <w:pPr>
        <w:ind w:firstLine="20"/>
        <w:jc w:val="both"/>
        <w:rPr>
          <w:rFonts w:ascii="FrutigerLTStd-Bold"/>
          <w:b/>
          <w:sz w:val="40"/>
        </w:rPr>
      </w:pPr>
      <w:r w:rsidRPr="00953F94">
        <w:rPr>
          <w:rFonts w:ascii="FrutigerLTStd-Bold"/>
          <w:b/>
          <w:color w:val="193962"/>
          <w:sz w:val="40"/>
        </w:rPr>
        <w:t>The Pilot Programme</w:t>
      </w:r>
    </w:p>
    <w:p w14:paraId="617044AB" w14:textId="77777777" w:rsidR="004346DD" w:rsidRPr="00953F94" w:rsidRDefault="004346DD" w:rsidP="000E7D23">
      <w:pPr>
        <w:pStyle w:val="BodyText"/>
        <w:spacing w:before="0" w:line="298" w:lineRule="exact"/>
        <w:jc w:val="both"/>
        <w:rPr>
          <w:rFonts w:ascii="Arial" w:hAnsi="Arial" w:cs="Arial"/>
          <w:color w:val="193962"/>
        </w:rPr>
      </w:pPr>
    </w:p>
    <w:p w14:paraId="46BDFA73" w14:textId="77777777" w:rsidR="004346DD" w:rsidRPr="00953F94" w:rsidRDefault="004346DD" w:rsidP="000E7D23">
      <w:pPr>
        <w:jc w:val="both"/>
        <w:rPr>
          <w:rFonts w:ascii="Arial" w:hAnsi="Arial" w:cs="Arial"/>
          <w:sz w:val="2"/>
          <w:szCs w:val="2"/>
        </w:rPr>
      </w:pPr>
    </w:p>
    <w:p w14:paraId="40445A8D" w14:textId="77777777" w:rsidR="004346DD" w:rsidRPr="00953F94" w:rsidRDefault="004346DD" w:rsidP="000E7D23">
      <w:pPr>
        <w:jc w:val="both"/>
        <w:rPr>
          <w:rFonts w:ascii="Arial" w:hAnsi="Arial" w:cs="Arial"/>
          <w:sz w:val="2"/>
          <w:szCs w:val="2"/>
        </w:rPr>
      </w:pPr>
    </w:p>
    <w:p w14:paraId="1455D57C" w14:textId="77777777" w:rsidR="004346DD" w:rsidRPr="00953F94" w:rsidRDefault="004346DD" w:rsidP="000E7D23">
      <w:pPr>
        <w:jc w:val="both"/>
        <w:rPr>
          <w:rFonts w:ascii="Arial" w:hAnsi="Arial" w:cs="Arial"/>
          <w:sz w:val="2"/>
          <w:szCs w:val="2"/>
        </w:rPr>
      </w:pPr>
    </w:p>
    <w:p w14:paraId="5D2C1052" w14:textId="77777777" w:rsidR="004346DD" w:rsidRPr="00953F94" w:rsidRDefault="004346DD" w:rsidP="000E7D23">
      <w:pPr>
        <w:jc w:val="both"/>
        <w:rPr>
          <w:rFonts w:ascii="Arial" w:hAnsi="Arial" w:cs="Arial"/>
          <w:sz w:val="2"/>
          <w:szCs w:val="2"/>
        </w:rPr>
      </w:pPr>
    </w:p>
    <w:p w14:paraId="50F7B598" w14:textId="77777777" w:rsidR="004346DD" w:rsidRPr="00953F94" w:rsidRDefault="004346DD" w:rsidP="000E7D23">
      <w:pPr>
        <w:jc w:val="both"/>
        <w:rPr>
          <w:rFonts w:ascii="Arial" w:hAnsi="Arial" w:cs="Arial"/>
          <w:sz w:val="2"/>
          <w:szCs w:val="2"/>
        </w:rPr>
      </w:pPr>
    </w:p>
    <w:p w14:paraId="4199CD60" w14:textId="77777777" w:rsidR="004346DD" w:rsidRPr="00953F94" w:rsidRDefault="004346DD" w:rsidP="000E7D23">
      <w:pPr>
        <w:jc w:val="both"/>
        <w:rPr>
          <w:rFonts w:ascii="Arial" w:hAnsi="Arial" w:cs="Arial"/>
          <w:sz w:val="2"/>
          <w:szCs w:val="2"/>
        </w:rPr>
      </w:pPr>
    </w:p>
    <w:p w14:paraId="096054B6" w14:textId="4D1CF0CF"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NHS Wales adopted a peer review framework in 2017, to ‘agree and oversee an annual programme of peer reviews, akin to the existing programme of clinical audit to support improvement in priority areas.’</w:t>
      </w:r>
    </w:p>
    <w:p w14:paraId="6A4F1F85" w14:textId="77777777" w:rsidR="004346DD" w:rsidRPr="00953F94" w:rsidRDefault="004346DD" w:rsidP="000E7D23">
      <w:pPr>
        <w:jc w:val="both"/>
        <w:rPr>
          <w:rFonts w:ascii="Arial" w:hAnsi="Arial" w:cs="Arial"/>
          <w:color w:val="193962"/>
          <w:sz w:val="24"/>
          <w:szCs w:val="24"/>
        </w:rPr>
      </w:pPr>
    </w:p>
    <w:p w14:paraId="4F9E860F" w14:textId="77777777"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The elements of peer review are in keeping with the proposed whole system values, as set out in </w:t>
      </w:r>
      <w:r w:rsidRPr="00953F94">
        <w:rPr>
          <w:rFonts w:ascii="Arial" w:hAnsi="Arial" w:cs="Arial"/>
          <w:i/>
          <w:iCs/>
          <w:color w:val="193962"/>
          <w:sz w:val="24"/>
          <w:szCs w:val="24"/>
        </w:rPr>
        <w:t xml:space="preserve">A Healthier Wales: </w:t>
      </w:r>
      <w:r w:rsidRPr="00953F94">
        <w:rPr>
          <w:rFonts w:ascii="Arial" w:hAnsi="Arial" w:cs="Arial"/>
          <w:color w:val="193962"/>
          <w:sz w:val="24"/>
          <w:szCs w:val="24"/>
        </w:rPr>
        <w:t>-</w:t>
      </w:r>
    </w:p>
    <w:p w14:paraId="0F89D348" w14:textId="77777777" w:rsidR="004346DD" w:rsidRPr="00953F94" w:rsidRDefault="004346DD" w:rsidP="000E7D23">
      <w:pPr>
        <w:jc w:val="both"/>
        <w:rPr>
          <w:rFonts w:ascii="Arial" w:hAnsi="Arial" w:cs="Arial"/>
          <w:color w:val="193962"/>
          <w:sz w:val="24"/>
          <w:szCs w:val="24"/>
        </w:rPr>
      </w:pPr>
    </w:p>
    <w:p w14:paraId="357B1EDD" w14:textId="15D27016" w:rsidR="004346DD" w:rsidRPr="00953F94" w:rsidRDefault="004346DD" w:rsidP="000E7D23">
      <w:pPr>
        <w:pStyle w:val="ListParagraph"/>
        <w:numPr>
          <w:ilvl w:val="0"/>
          <w:numId w:val="2"/>
        </w:numPr>
        <w:jc w:val="both"/>
        <w:rPr>
          <w:rFonts w:ascii="Arial" w:hAnsi="Arial" w:cs="Arial"/>
          <w:color w:val="193962"/>
          <w:sz w:val="24"/>
          <w:szCs w:val="24"/>
        </w:rPr>
      </w:pPr>
      <w:r w:rsidRPr="00953F94">
        <w:rPr>
          <w:rFonts w:ascii="Arial" w:hAnsi="Arial" w:cs="Arial"/>
          <w:b/>
          <w:bCs/>
          <w:color w:val="193962"/>
          <w:sz w:val="24"/>
          <w:szCs w:val="24"/>
        </w:rPr>
        <w:t>Co-ordinating health and social care services seamlessly</w:t>
      </w:r>
      <w:r w:rsidRPr="00953F94">
        <w:rPr>
          <w:rFonts w:ascii="Arial" w:hAnsi="Arial" w:cs="Arial"/>
          <w:color w:val="193962"/>
          <w:sz w:val="24"/>
          <w:szCs w:val="24"/>
        </w:rPr>
        <w:t>, wrapped around the needs and preferences of the individual, so that it</w:t>
      </w:r>
      <w:r w:rsidR="00072DDD" w:rsidRPr="004346DD">
        <w:rPr>
          <w:rFonts w:ascii="Arial" w:hAnsi="Arial" w:cs="Arial"/>
          <w:color w:val="193962"/>
          <w:sz w:val="24"/>
          <w:szCs w:val="24"/>
        </w:rPr>
        <w:t xml:space="preserve"> </w:t>
      </w:r>
      <w:r w:rsidR="00072DDD">
        <w:rPr>
          <w:rFonts w:ascii="Arial" w:hAnsi="Arial" w:cs="Arial"/>
          <w:color w:val="193962"/>
          <w:sz w:val="24"/>
          <w:szCs w:val="24"/>
        </w:rPr>
        <w:t xml:space="preserve">need not be apparent to the person </w:t>
      </w:r>
      <w:r w:rsidRPr="00953F94">
        <w:rPr>
          <w:rFonts w:ascii="Arial" w:hAnsi="Arial" w:cs="Arial"/>
          <w:color w:val="193962"/>
          <w:sz w:val="24"/>
          <w:szCs w:val="24"/>
        </w:rPr>
        <w:t xml:space="preserve">who is providing individual services. </w:t>
      </w:r>
    </w:p>
    <w:p w14:paraId="1E5297B5" w14:textId="77777777" w:rsidR="004346DD" w:rsidRPr="00953F94" w:rsidRDefault="004346DD" w:rsidP="000E7D23">
      <w:pPr>
        <w:pStyle w:val="ListParagraph"/>
        <w:ind w:left="360"/>
        <w:jc w:val="both"/>
        <w:rPr>
          <w:rFonts w:ascii="Arial" w:hAnsi="Arial" w:cs="Arial"/>
          <w:color w:val="193962"/>
          <w:sz w:val="24"/>
          <w:szCs w:val="24"/>
        </w:rPr>
      </w:pPr>
    </w:p>
    <w:p w14:paraId="6BF75C10" w14:textId="17C101D1" w:rsidR="004346DD" w:rsidRPr="00953F94" w:rsidRDefault="004346DD" w:rsidP="000E7D23">
      <w:pPr>
        <w:pStyle w:val="ListParagraph"/>
        <w:numPr>
          <w:ilvl w:val="0"/>
          <w:numId w:val="2"/>
        </w:numPr>
        <w:jc w:val="both"/>
        <w:rPr>
          <w:rFonts w:ascii="Arial" w:hAnsi="Arial" w:cs="Arial"/>
          <w:color w:val="193962"/>
          <w:sz w:val="24"/>
          <w:szCs w:val="24"/>
        </w:rPr>
      </w:pPr>
      <w:r w:rsidRPr="00953F94">
        <w:rPr>
          <w:rFonts w:ascii="Arial" w:hAnsi="Arial" w:cs="Arial"/>
          <w:b/>
          <w:bCs/>
          <w:color w:val="193962"/>
          <w:sz w:val="24"/>
          <w:szCs w:val="24"/>
        </w:rPr>
        <w:t>Measuring the health and well-being outcomes which matter</w:t>
      </w:r>
      <w:r w:rsidRPr="00953F94">
        <w:rPr>
          <w:rFonts w:ascii="Arial" w:hAnsi="Arial" w:cs="Arial"/>
          <w:color w:val="193962"/>
          <w:sz w:val="24"/>
          <w:szCs w:val="24"/>
        </w:rPr>
        <w:t xml:space="preserve"> to people and using that information to support improvement and better collaborative decision- making. </w:t>
      </w:r>
    </w:p>
    <w:p w14:paraId="0B93C847" w14:textId="77777777" w:rsidR="004346DD" w:rsidRPr="00953F94" w:rsidRDefault="004346DD" w:rsidP="000E7D23">
      <w:pPr>
        <w:pStyle w:val="ListParagraph"/>
        <w:jc w:val="both"/>
        <w:rPr>
          <w:rFonts w:ascii="Arial" w:hAnsi="Arial" w:cs="Arial"/>
          <w:color w:val="193962"/>
          <w:sz w:val="24"/>
          <w:szCs w:val="24"/>
        </w:rPr>
      </w:pPr>
    </w:p>
    <w:p w14:paraId="3E5AAE4B" w14:textId="3DE2EF11" w:rsidR="004346DD" w:rsidRPr="00953F94" w:rsidRDefault="004346DD" w:rsidP="000E7D23">
      <w:pPr>
        <w:pStyle w:val="ListParagraph"/>
        <w:numPr>
          <w:ilvl w:val="0"/>
          <w:numId w:val="2"/>
        </w:numPr>
        <w:jc w:val="both"/>
        <w:rPr>
          <w:rFonts w:ascii="Arial" w:hAnsi="Arial" w:cs="Arial"/>
          <w:color w:val="193962"/>
          <w:sz w:val="24"/>
          <w:szCs w:val="24"/>
        </w:rPr>
      </w:pPr>
      <w:r w:rsidRPr="00953F94">
        <w:rPr>
          <w:rFonts w:ascii="Arial" w:hAnsi="Arial" w:cs="Arial"/>
          <w:color w:val="193962"/>
          <w:sz w:val="24"/>
          <w:szCs w:val="24"/>
        </w:rPr>
        <w:t xml:space="preserve"> </w:t>
      </w:r>
      <w:r w:rsidRPr="00953F94">
        <w:rPr>
          <w:rFonts w:ascii="Arial" w:hAnsi="Arial" w:cs="Arial"/>
          <w:b/>
          <w:bCs/>
          <w:color w:val="193962"/>
          <w:sz w:val="24"/>
          <w:szCs w:val="24"/>
        </w:rPr>
        <w:t>Proactively supporting people</w:t>
      </w:r>
      <w:r w:rsidRPr="00953F94">
        <w:rPr>
          <w:rFonts w:ascii="Arial" w:hAnsi="Arial" w:cs="Arial"/>
          <w:color w:val="193962"/>
          <w:sz w:val="24"/>
          <w:szCs w:val="24"/>
        </w:rPr>
        <w:t xml:space="preserve"> throughout the whole of their lives, and across the whole of Wales, making an extra effort to reach those most in need to help reduce the health and well-being inequalities that exist.</w:t>
      </w:r>
    </w:p>
    <w:p w14:paraId="37DD4E0F" w14:textId="77777777" w:rsidR="004346DD" w:rsidRPr="00953F94" w:rsidRDefault="004346DD" w:rsidP="000E7D23">
      <w:pPr>
        <w:pStyle w:val="ListParagraph"/>
        <w:jc w:val="both"/>
        <w:rPr>
          <w:rFonts w:ascii="Arial" w:hAnsi="Arial" w:cs="Arial"/>
          <w:color w:val="193962"/>
          <w:sz w:val="24"/>
          <w:szCs w:val="24"/>
        </w:rPr>
      </w:pPr>
    </w:p>
    <w:p w14:paraId="5A1084AC" w14:textId="5552CA6C" w:rsidR="004346DD" w:rsidRPr="00953F94" w:rsidRDefault="004346DD" w:rsidP="000E7D23">
      <w:pPr>
        <w:pStyle w:val="ListParagraph"/>
        <w:numPr>
          <w:ilvl w:val="0"/>
          <w:numId w:val="2"/>
        </w:numPr>
        <w:jc w:val="both"/>
        <w:rPr>
          <w:rFonts w:ascii="Arial" w:hAnsi="Arial" w:cs="Arial"/>
          <w:color w:val="193962"/>
          <w:sz w:val="24"/>
          <w:szCs w:val="24"/>
        </w:rPr>
      </w:pPr>
      <w:r w:rsidRPr="00953F94">
        <w:rPr>
          <w:rFonts w:ascii="Arial" w:hAnsi="Arial" w:cs="Arial"/>
          <w:b/>
          <w:bCs/>
          <w:color w:val="193962"/>
          <w:sz w:val="24"/>
          <w:szCs w:val="24"/>
        </w:rPr>
        <w:t>Driving transformative change</w:t>
      </w:r>
      <w:r w:rsidRPr="00953F94">
        <w:rPr>
          <w:rFonts w:ascii="Arial" w:hAnsi="Arial" w:cs="Arial"/>
          <w:color w:val="193962"/>
          <w:sz w:val="24"/>
          <w:szCs w:val="24"/>
        </w:rPr>
        <w:t xml:space="preserve"> through strong leadership and clear decision- making, adopting good practice and new models nationally, with more open and confident engagement with external partners. </w:t>
      </w:r>
    </w:p>
    <w:p w14:paraId="46BEA7F4" w14:textId="77777777" w:rsidR="004346DD" w:rsidRPr="00953F94" w:rsidRDefault="004346DD" w:rsidP="000E7D23">
      <w:pPr>
        <w:pStyle w:val="ListParagraph"/>
        <w:jc w:val="both"/>
        <w:rPr>
          <w:rFonts w:ascii="Arial" w:hAnsi="Arial" w:cs="Arial"/>
          <w:color w:val="193962"/>
          <w:sz w:val="24"/>
          <w:szCs w:val="24"/>
        </w:rPr>
      </w:pPr>
    </w:p>
    <w:p w14:paraId="6C799D8A" w14:textId="7FCF983E" w:rsidR="004346DD" w:rsidRPr="00953F94" w:rsidRDefault="004346DD" w:rsidP="000E7D23">
      <w:pPr>
        <w:pStyle w:val="ListParagraph"/>
        <w:numPr>
          <w:ilvl w:val="0"/>
          <w:numId w:val="2"/>
        </w:numPr>
        <w:jc w:val="both"/>
        <w:rPr>
          <w:rFonts w:ascii="Arial" w:hAnsi="Arial" w:cs="Arial"/>
          <w:color w:val="193962"/>
          <w:sz w:val="24"/>
          <w:szCs w:val="24"/>
        </w:rPr>
      </w:pPr>
      <w:r w:rsidRPr="00953F94">
        <w:rPr>
          <w:rFonts w:ascii="Arial" w:hAnsi="Arial" w:cs="Arial"/>
          <w:b/>
          <w:bCs/>
          <w:color w:val="193962"/>
          <w:sz w:val="24"/>
          <w:szCs w:val="24"/>
        </w:rPr>
        <w:t>Promoting the distinctive values and culture</w:t>
      </w:r>
      <w:r w:rsidRPr="00953F94">
        <w:rPr>
          <w:rFonts w:ascii="Arial" w:hAnsi="Arial" w:cs="Arial"/>
          <w:color w:val="193962"/>
          <w:sz w:val="24"/>
          <w:szCs w:val="24"/>
        </w:rPr>
        <w:t xml:space="preserve"> of the Welsh whole system approach with pride, making the case for how different choices are delivering more equitable outcomes and making Wales a better place in which to live and work. </w:t>
      </w:r>
    </w:p>
    <w:p w14:paraId="109DB730" w14:textId="77777777" w:rsidR="004346DD" w:rsidRPr="00953F94" w:rsidRDefault="004346DD" w:rsidP="000E7D23">
      <w:pPr>
        <w:jc w:val="both"/>
        <w:rPr>
          <w:rFonts w:ascii="Arial" w:hAnsi="Arial" w:cs="Arial"/>
          <w:color w:val="193962"/>
          <w:sz w:val="24"/>
          <w:szCs w:val="24"/>
        </w:rPr>
      </w:pPr>
    </w:p>
    <w:p w14:paraId="0D897040" w14:textId="77777777" w:rsidR="004346DD" w:rsidRPr="00953F94" w:rsidRDefault="004346DD" w:rsidP="000E7D23">
      <w:pPr>
        <w:jc w:val="both"/>
        <w:rPr>
          <w:rFonts w:ascii="Arial" w:hAnsi="Arial" w:cs="Arial"/>
          <w:color w:val="193962"/>
          <w:sz w:val="24"/>
          <w:szCs w:val="24"/>
        </w:rPr>
      </w:pPr>
    </w:p>
    <w:p w14:paraId="6CA4097C" w14:textId="6DD9C04B"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The peer review process is one of a number of tools proposed as part of a unified approach to </w:t>
      </w:r>
      <w:hyperlink r:id="rId11" w:history="1">
        <w:r w:rsidRPr="00E74248">
          <w:rPr>
            <w:rStyle w:val="Hyperlink"/>
            <w:rFonts w:ascii="Arial" w:hAnsi="Arial" w:cs="Arial"/>
            <w:sz w:val="24"/>
            <w:szCs w:val="24"/>
          </w:rPr>
          <w:t>monitoring and evaluating the delivery of the Primary Care Model for Wales</w:t>
        </w:r>
      </w:hyperlink>
      <w:r w:rsidRPr="00953F94">
        <w:rPr>
          <w:rFonts w:ascii="Arial" w:hAnsi="Arial" w:cs="Arial"/>
          <w:color w:val="193962"/>
          <w:sz w:val="24"/>
          <w:szCs w:val="24"/>
        </w:rPr>
        <w:t xml:space="preserve"> and progress for ACD. </w:t>
      </w:r>
    </w:p>
    <w:p w14:paraId="693DF723" w14:textId="77777777" w:rsidR="004346DD" w:rsidRPr="00953F94" w:rsidRDefault="004346DD" w:rsidP="000E7D23">
      <w:pPr>
        <w:jc w:val="both"/>
        <w:rPr>
          <w:rFonts w:ascii="Arial" w:hAnsi="Arial" w:cs="Arial"/>
          <w:color w:val="193962"/>
          <w:sz w:val="24"/>
          <w:szCs w:val="24"/>
        </w:rPr>
      </w:pPr>
    </w:p>
    <w:p w14:paraId="6C0CC9C3" w14:textId="093ED85A" w:rsidR="004346DD" w:rsidRPr="00C465F8" w:rsidRDefault="004346DD" w:rsidP="000E7D23">
      <w:pPr>
        <w:jc w:val="both"/>
        <w:rPr>
          <w:rFonts w:ascii="Arial" w:hAnsi="Arial" w:cs="Arial"/>
          <w:color w:val="193962"/>
          <w:sz w:val="24"/>
          <w:szCs w:val="24"/>
        </w:rPr>
      </w:pPr>
      <w:r w:rsidRPr="00C465F8">
        <w:rPr>
          <w:rFonts w:ascii="Arial" w:hAnsi="Arial" w:cs="Arial"/>
          <w:color w:val="193962"/>
          <w:sz w:val="24"/>
          <w:szCs w:val="24"/>
        </w:rPr>
        <w:t>The transition year saw a developmental approach to the introduction of peer reviews for clusters, with the intention that the subsequent format and framing of peer review would be informed by the experience from a single cluster review for each Health Board area.</w:t>
      </w:r>
    </w:p>
    <w:p w14:paraId="4AFEB7FB" w14:textId="77777777" w:rsidR="004346DD" w:rsidRPr="00C465F8" w:rsidRDefault="004346DD" w:rsidP="000E7D23">
      <w:pPr>
        <w:jc w:val="both"/>
        <w:rPr>
          <w:rFonts w:ascii="Arial" w:hAnsi="Arial" w:cs="Arial"/>
          <w:color w:val="193962"/>
          <w:sz w:val="24"/>
          <w:szCs w:val="24"/>
        </w:rPr>
      </w:pPr>
    </w:p>
    <w:p w14:paraId="7A4D091F" w14:textId="2A134364" w:rsidR="004346DD" w:rsidRPr="00C465F8" w:rsidRDefault="00F74FDF" w:rsidP="000E7D23">
      <w:pPr>
        <w:jc w:val="both"/>
        <w:rPr>
          <w:rStyle w:val="Hyperlink"/>
          <w:rFonts w:ascii="Arial" w:hAnsi="Arial" w:cs="Arial"/>
          <w:sz w:val="24"/>
          <w:szCs w:val="24"/>
        </w:rPr>
      </w:pPr>
      <w:hyperlink r:id="rId12" w:history="1">
        <w:r w:rsidR="00C465F8" w:rsidRPr="00C465F8">
          <w:rPr>
            <w:rStyle w:val="Hyperlink"/>
            <w:rFonts w:ascii="Arial" w:hAnsi="Arial" w:cs="Arial"/>
            <w:sz w:val="24"/>
            <w:szCs w:val="24"/>
          </w:rPr>
          <w:t>Cluster Peer Review ACD Transition Year (June2022)</w:t>
        </w:r>
      </w:hyperlink>
    </w:p>
    <w:p w14:paraId="0B1FE9EA" w14:textId="77777777" w:rsidR="004346DD" w:rsidRPr="00C465F8" w:rsidRDefault="004346DD" w:rsidP="000E7D23">
      <w:pPr>
        <w:jc w:val="both"/>
        <w:rPr>
          <w:rFonts w:ascii="Arial" w:hAnsi="Arial" w:cs="Arial"/>
          <w:color w:val="193962"/>
          <w:sz w:val="24"/>
          <w:szCs w:val="24"/>
        </w:rPr>
      </w:pPr>
    </w:p>
    <w:p w14:paraId="7863DC00" w14:textId="36F59E60" w:rsidR="004346DD" w:rsidRPr="00C465F8" w:rsidRDefault="004346DD" w:rsidP="001F3369">
      <w:pPr>
        <w:rPr>
          <w:rFonts w:ascii="Arial" w:hAnsi="Arial" w:cs="Arial"/>
          <w:color w:val="193962"/>
          <w:sz w:val="24"/>
          <w:szCs w:val="24"/>
        </w:rPr>
      </w:pPr>
      <w:r w:rsidRPr="00C465F8">
        <w:rPr>
          <w:rFonts w:ascii="Arial" w:hAnsi="Arial" w:cs="Arial"/>
          <w:color w:val="193962"/>
          <w:sz w:val="24"/>
          <w:szCs w:val="24"/>
        </w:rPr>
        <w:t xml:space="preserve">Objectives of the transition year process were to: </w:t>
      </w:r>
      <w:r w:rsidRPr="00C465F8">
        <w:rPr>
          <w:rFonts w:ascii="Arial" w:hAnsi="Arial" w:cs="Arial"/>
          <w:color w:val="193962"/>
          <w:sz w:val="24"/>
          <w:szCs w:val="24"/>
        </w:rPr>
        <w:br/>
      </w:r>
    </w:p>
    <w:p w14:paraId="291833E2" w14:textId="0C8B263C" w:rsidR="004346DD" w:rsidRPr="00E74248" w:rsidRDefault="004346DD" w:rsidP="00E74248">
      <w:pPr>
        <w:pStyle w:val="ListParagraph"/>
        <w:numPr>
          <w:ilvl w:val="0"/>
          <w:numId w:val="7"/>
        </w:numPr>
        <w:jc w:val="both"/>
        <w:rPr>
          <w:rFonts w:ascii="Arial" w:hAnsi="Arial" w:cs="Arial"/>
          <w:color w:val="193962"/>
          <w:sz w:val="24"/>
          <w:szCs w:val="24"/>
        </w:rPr>
      </w:pPr>
      <w:r w:rsidRPr="00E74248">
        <w:rPr>
          <w:rFonts w:ascii="Arial" w:hAnsi="Arial" w:cs="Arial"/>
          <w:color w:val="193962"/>
          <w:sz w:val="24"/>
          <w:szCs w:val="24"/>
        </w:rPr>
        <w:t>Develop and test a process during 2022-23, learning from the experience of clusters and RPBs to shape future peer reviews</w:t>
      </w:r>
    </w:p>
    <w:p w14:paraId="16CCCE51" w14:textId="18FD8D0F" w:rsidR="004346DD" w:rsidRPr="00E74248" w:rsidRDefault="004346DD" w:rsidP="00E74248">
      <w:pPr>
        <w:pStyle w:val="ListParagraph"/>
        <w:numPr>
          <w:ilvl w:val="0"/>
          <w:numId w:val="7"/>
        </w:numPr>
        <w:jc w:val="both"/>
        <w:rPr>
          <w:rFonts w:ascii="Arial" w:hAnsi="Arial" w:cs="Arial"/>
          <w:color w:val="193962"/>
          <w:sz w:val="24"/>
          <w:szCs w:val="24"/>
        </w:rPr>
      </w:pPr>
      <w:r w:rsidRPr="00E74248">
        <w:rPr>
          <w:rFonts w:ascii="Arial" w:hAnsi="Arial" w:cs="Arial"/>
          <w:color w:val="193962"/>
          <w:sz w:val="24"/>
          <w:szCs w:val="24"/>
        </w:rPr>
        <w:t>Identify the key components/ drivers that enable successful cluster working and any barriers to change</w:t>
      </w:r>
    </w:p>
    <w:p w14:paraId="736A0471" w14:textId="2F4E9FE0" w:rsidR="004346DD" w:rsidRPr="00E74248" w:rsidRDefault="004346DD" w:rsidP="00E74248">
      <w:pPr>
        <w:pStyle w:val="ListParagraph"/>
        <w:numPr>
          <w:ilvl w:val="0"/>
          <w:numId w:val="7"/>
        </w:numPr>
        <w:jc w:val="both"/>
        <w:rPr>
          <w:rFonts w:ascii="Arial" w:hAnsi="Arial" w:cs="Arial"/>
          <w:color w:val="193962"/>
          <w:sz w:val="24"/>
          <w:szCs w:val="24"/>
        </w:rPr>
      </w:pPr>
      <w:r w:rsidRPr="00E74248">
        <w:rPr>
          <w:rFonts w:ascii="Arial" w:hAnsi="Arial" w:cs="Arial"/>
          <w:color w:val="193962"/>
          <w:sz w:val="24"/>
          <w:szCs w:val="24"/>
        </w:rPr>
        <w:t xml:space="preserve">Compile examples of good practice driving successful cluster working. </w:t>
      </w:r>
    </w:p>
    <w:p w14:paraId="453946EE" w14:textId="303F6229" w:rsidR="004346DD" w:rsidRPr="00E74248" w:rsidRDefault="004346DD" w:rsidP="00E74248">
      <w:pPr>
        <w:pStyle w:val="ListParagraph"/>
        <w:numPr>
          <w:ilvl w:val="0"/>
          <w:numId w:val="7"/>
        </w:numPr>
        <w:jc w:val="both"/>
        <w:rPr>
          <w:rFonts w:ascii="Arial" w:hAnsi="Arial" w:cs="Arial"/>
          <w:color w:val="193962"/>
          <w:sz w:val="24"/>
          <w:szCs w:val="24"/>
        </w:rPr>
      </w:pPr>
      <w:r w:rsidRPr="00E74248">
        <w:rPr>
          <w:rFonts w:ascii="Arial" w:hAnsi="Arial" w:cs="Arial"/>
          <w:color w:val="193962"/>
          <w:sz w:val="24"/>
          <w:szCs w:val="24"/>
        </w:rPr>
        <w:t xml:space="preserve">Provide written recommendations for action to accountable organisations. </w:t>
      </w:r>
    </w:p>
    <w:p w14:paraId="5A15BEF3" w14:textId="0E657006" w:rsidR="004346DD" w:rsidRPr="00E74248" w:rsidRDefault="004346DD" w:rsidP="00E74248">
      <w:pPr>
        <w:pStyle w:val="ListParagraph"/>
        <w:numPr>
          <w:ilvl w:val="0"/>
          <w:numId w:val="7"/>
        </w:numPr>
        <w:jc w:val="both"/>
        <w:rPr>
          <w:rFonts w:ascii="Arial" w:hAnsi="Arial" w:cs="Arial"/>
          <w:color w:val="193962"/>
          <w:sz w:val="24"/>
          <w:szCs w:val="24"/>
        </w:rPr>
      </w:pPr>
      <w:r w:rsidRPr="00E74248">
        <w:rPr>
          <w:rFonts w:ascii="Arial" w:hAnsi="Arial" w:cs="Arial"/>
          <w:color w:val="193962"/>
          <w:sz w:val="24"/>
          <w:szCs w:val="24"/>
        </w:rPr>
        <w:t xml:space="preserve">Inform the priorities of the SPPC. </w:t>
      </w:r>
    </w:p>
    <w:p w14:paraId="0067DD7E" w14:textId="49ADE985" w:rsidR="004346DD" w:rsidRDefault="004346DD" w:rsidP="000E7D23">
      <w:pPr>
        <w:jc w:val="both"/>
        <w:rPr>
          <w:rFonts w:ascii="Arial" w:hAnsi="Arial" w:cs="Arial"/>
          <w:color w:val="193962"/>
          <w:sz w:val="24"/>
          <w:szCs w:val="24"/>
        </w:rPr>
      </w:pPr>
    </w:p>
    <w:p w14:paraId="2FE47ACB" w14:textId="77777777" w:rsidR="00F35547" w:rsidRPr="00953F94" w:rsidRDefault="00F35547" w:rsidP="000E7D23">
      <w:pPr>
        <w:jc w:val="both"/>
        <w:rPr>
          <w:rFonts w:ascii="Arial" w:hAnsi="Arial" w:cs="Arial"/>
          <w:color w:val="193962"/>
          <w:sz w:val="24"/>
          <w:szCs w:val="24"/>
        </w:rPr>
      </w:pPr>
    </w:p>
    <w:p w14:paraId="7001F11D" w14:textId="5FC19363" w:rsidR="004346DD" w:rsidRPr="00953F94" w:rsidRDefault="007A28D3" w:rsidP="000E7D23">
      <w:pPr>
        <w:jc w:val="both"/>
        <w:rPr>
          <w:rFonts w:ascii="Arial" w:hAnsi="Arial" w:cs="Arial"/>
          <w:color w:val="193962"/>
          <w:sz w:val="24"/>
          <w:szCs w:val="24"/>
        </w:rPr>
      </w:pPr>
      <w:r w:rsidRPr="00953F94">
        <w:rPr>
          <w:rFonts w:ascii="Arial" w:hAnsi="Arial" w:cs="Arial"/>
          <w:noProof/>
          <w:lang w:eastAsia="en-GB"/>
        </w:rPr>
        <w:lastRenderedPageBreak/>
        <mc:AlternateContent>
          <mc:Choice Requires="wps">
            <w:drawing>
              <wp:anchor distT="0" distB="0" distL="114300" distR="114300" simplePos="0" relativeHeight="251674624" behindDoc="1" locked="0" layoutInCell="1" allowOverlap="1" wp14:anchorId="20402006" wp14:editId="57193E9A">
                <wp:simplePos x="0" y="0"/>
                <wp:positionH relativeFrom="page">
                  <wp:posOffset>527050</wp:posOffset>
                </wp:positionH>
                <wp:positionV relativeFrom="page">
                  <wp:posOffset>203200</wp:posOffset>
                </wp:positionV>
                <wp:extent cx="2226945" cy="206375"/>
                <wp:effectExtent l="0" t="0" r="0" b="0"/>
                <wp:wrapNone/>
                <wp:docPr id="8" name="docshape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226945" cy="206375"/>
                        </a:xfrm>
                        <a:prstGeom prst="rect">
                          <a:avLst/>
                        </a:prstGeom>
                        <a:noFill/>
                        <a:ln>
                          <a:noFill/>
                        </a:ln>
                      </wps:spPr>
                      <wps:txbx>
                        <w:txbxContent>
                          <w:p w14:paraId="2D727651" w14:textId="77777777" w:rsidR="007A28D3" w:rsidRDefault="007A28D3" w:rsidP="007A28D3">
                            <w:pPr>
                              <w:pStyle w:val="BodyText"/>
                              <w:spacing w:before="0" w:line="304" w:lineRule="exact"/>
                            </w:pPr>
                            <w:r>
                              <w:rPr>
                                <w:color w:val="FFFFFF"/>
                              </w:rPr>
                              <w:t>The Pilot Programme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402006" id="_x0000_s1029" type="#_x0000_t202" style="position:absolute;left:0;text-align:left;margin-left:41.5pt;margin-top:16pt;width:175.35pt;height:16.25pt;z-index:-2516418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" filled="f" stroked="f">
                <v:textbox inset="0,0,0,0">
                  <w:txbxContent>
                    <w:p w14:paraId="2D727651" w14:textId="77777777" w:rsidR="007A28D3" w:rsidRDefault="007A28D3" w:rsidP="007A28D3">
                      <w:pPr>
                        <w:pStyle w:val="BodyText"/>
                        <w:spacing w:before="0" w:line="304" w:lineRule="exact"/>
                      </w:pPr>
                      <w:r>
                        <w:rPr>
                          <w:color w:val="FFFFFF"/>
                        </w:rPr>
                        <w:t>The Pilot Programme</w:t>
                      </w:r>
                    </w:p>
                  </w:txbxContent>
                </v:textbox>
                <w10:wrap anchorx="page" anchory="page"/>
              </v:shape>
            </w:pict>
          </mc:Fallback>
        </mc:AlternateContent>
      </w:r>
      <w:r w:rsidR="004346DD" w:rsidRPr="00953F94">
        <w:rPr>
          <w:rFonts w:ascii="Arial" w:hAnsi="Arial" w:cs="Arial"/>
          <w:color w:val="193962"/>
          <w:sz w:val="24"/>
          <w:szCs w:val="24"/>
        </w:rPr>
        <w:t xml:space="preserve">The process involved each Health Board identifying and nominating a single cluster to be engaged in the peer review. The nominated cluster and respective Health Board agreed who would be participants – to include a wide representation of stakeholders – and the reviewers of another Health Board cluster. </w:t>
      </w:r>
    </w:p>
    <w:p w14:paraId="158BCC7D" w14:textId="77777777" w:rsidR="004346DD" w:rsidRPr="00953F94" w:rsidRDefault="004346DD" w:rsidP="000E7D23">
      <w:pPr>
        <w:jc w:val="both"/>
        <w:rPr>
          <w:rFonts w:ascii="Arial" w:hAnsi="Arial" w:cs="Arial"/>
          <w:color w:val="193962"/>
          <w:sz w:val="24"/>
          <w:szCs w:val="24"/>
        </w:rPr>
      </w:pPr>
    </w:p>
    <w:p w14:paraId="2F30A111" w14:textId="450074FF"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The conversation was structured around </w:t>
      </w:r>
      <w:r w:rsidR="00F35547">
        <w:rPr>
          <w:rFonts w:ascii="Arial" w:hAnsi="Arial" w:cs="Arial"/>
          <w:color w:val="193962"/>
          <w:sz w:val="24"/>
          <w:szCs w:val="24"/>
        </w:rPr>
        <w:t xml:space="preserve">three outcomes - two of the thirteen </w:t>
      </w:r>
      <w:hyperlink r:id="rId13" w:history="1">
        <w:r w:rsidRPr="00F35547">
          <w:rPr>
            <w:rStyle w:val="Hyperlink"/>
            <w:rFonts w:ascii="Arial" w:hAnsi="Arial" w:cs="Arial"/>
            <w:sz w:val="24"/>
            <w:szCs w:val="24"/>
          </w:rPr>
          <w:t>PCMW outcomes</w:t>
        </w:r>
      </w:hyperlink>
      <w:r w:rsidR="00F35547">
        <w:rPr>
          <w:rFonts w:ascii="Arial" w:hAnsi="Arial" w:cs="Arial"/>
          <w:color w:val="193962"/>
          <w:sz w:val="24"/>
          <w:szCs w:val="24"/>
        </w:rPr>
        <w:t xml:space="preserve"> and one of the seven </w:t>
      </w:r>
      <w:hyperlink r:id="rId14" w:history="1">
        <w:r w:rsidR="00F35547" w:rsidRPr="00F35547">
          <w:rPr>
            <w:rStyle w:val="Hyperlink"/>
            <w:rFonts w:ascii="Arial" w:hAnsi="Arial" w:cs="Arial"/>
            <w:sz w:val="24"/>
            <w:szCs w:val="24"/>
          </w:rPr>
          <w:t>ACD outcomes</w:t>
        </w:r>
      </w:hyperlink>
      <w:r w:rsidRPr="00953F94">
        <w:rPr>
          <w:rFonts w:ascii="Arial" w:hAnsi="Arial" w:cs="Arial"/>
          <w:color w:val="193962"/>
          <w:sz w:val="24"/>
          <w:szCs w:val="24"/>
        </w:rPr>
        <w:t xml:space="preserve"> </w:t>
      </w:r>
      <w:r w:rsidR="001F3369" w:rsidRPr="00953F94">
        <w:rPr>
          <w:rFonts w:ascii="Arial" w:hAnsi="Arial" w:cs="Arial"/>
          <w:color w:val="193962"/>
          <w:sz w:val="24"/>
          <w:szCs w:val="24"/>
        </w:rPr>
        <w:t>(</w:t>
      </w:r>
      <w:r w:rsidRPr="00953F94">
        <w:rPr>
          <w:rFonts w:ascii="Arial" w:hAnsi="Arial" w:cs="Arial"/>
          <w:color w:val="193962"/>
          <w:sz w:val="24"/>
          <w:szCs w:val="24"/>
        </w:rPr>
        <w:t xml:space="preserve">attached at Appendix </w:t>
      </w:r>
      <w:r w:rsidR="002B23CE">
        <w:rPr>
          <w:rFonts w:ascii="Arial" w:hAnsi="Arial" w:cs="Arial"/>
          <w:color w:val="193962"/>
          <w:sz w:val="24"/>
          <w:szCs w:val="24"/>
        </w:rPr>
        <w:t>B</w:t>
      </w:r>
      <w:r w:rsidRPr="00953F94">
        <w:rPr>
          <w:rFonts w:ascii="Arial" w:hAnsi="Arial" w:cs="Arial"/>
          <w:color w:val="193962"/>
          <w:sz w:val="24"/>
          <w:szCs w:val="24"/>
        </w:rPr>
        <w:t>), with an independent chair and representative from SPPC to guide the participants and reviewers through the process. The discussions were conducted remotely via Teams</w:t>
      </w:r>
      <w:r w:rsidR="001F3369" w:rsidRPr="00953F94">
        <w:rPr>
          <w:rFonts w:ascii="Arial" w:hAnsi="Arial" w:cs="Arial"/>
          <w:color w:val="193962"/>
          <w:sz w:val="24"/>
          <w:szCs w:val="24"/>
        </w:rPr>
        <w:t>.</w:t>
      </w:r>
    </w:p>
    <w:p w14:paraId="662D05AC" w14:textId="77777777" w:rsidR="004346DD" w:rsidRPr="00953F94" w:rsidRDefault="004346DD" w:rsidP="000E7D23">
      <w:pPr>
        <w:jc w:val="both"/>
        <w:rPr>
          <w:rFonts w:ascii="Arial" w:hAnsi="Arial" w:cs="Arial"/>
          <w:color w:val="193962"/>
          <w:sz w:val="24"/>
          <w:szCs w:val="24"/>
        </w:rPr>
      </w:pPr>
    </w:p>
    <w:p w14:paraId="779FD1DA" w14:textId="683F8A1F"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The discussions were extremely positive, with important engagement and contributions by relevant participants from the cluster, Health Board, RPB and third sector. The clusters were able to share experience and good practice, along with some of the challenges and constraints. The level of interaction between the participants and reviewers was also very encouraging with detailed challenge, </w:t>
      </w:r>
      <w:proofErr w:type="gramStart"/>
      <w:r w:rsidRPr="00953F94">
        <w:rPr>
          <w:rFonts w:ascii="Arial" w:hAnsi="Arial" w:cs="Arial"/>
          <w:color w:val="193962"/>
          <w:sz w:val="24"/>
          <w:szCs w:val="24"/>
        </w:rPr>
        <w:t>analysis</w:t>
      </w:r>
      <w:proofErr w:type="gramEnd"/>
      <w:r w:rsidRPr="00953F94">
        <w:rPr>
          <w:rFonts w:ascii="Arial" w:hAnsi="Arial" w:cs="Arial"/>
          <w:color w:val="193962"/>
          <w:sz w:val="24"/>
          <w:szCs w:val="24"/>
        </w:rPr>
        <w:t xml:space="preserve"> and reflection evident in each of the reviews. </w:t>
      </w:r>
    </w:p>
    <w:p w14:paraId="68A2C404" w14:textId="77777777" w:rsidR="004346DD" w:rsidRPr="00953F94" w:rsidRDefault="004346DD" w:rsidP="000E7D23">
      <w:pPr>
        <w:jc w:val="both"/>
        <w:rPr>
          <w:rFonts w:ascii="Arial" w:hAnsi="Arial" w:cs="Arial"/>
          <w:color w:val="193962"/>
          <w:sz w:val="24"/>
          <w:szCs w:val="24"/>
        </w:rPr>
      </w:pPr>
    </w:p>
    <w:p w14:paraId="49429FBE" w14:textId="1F5F2A52"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An outcome letter summarising the discussion and agreed actions was sent to the host health board and copied to the RPB and SPPC. Appendix </w:t>
      </w:r>
      <w:r w:rsidR="002B23CE">
        <w:rPr>
          <w:rFonts w:ascii="Arial" w:hAnsi="Arial" w:cs="Arial"/>
          <w:color w:val="193962"/>
          <w:sz w:val="24"/>
          <w:szCs w:val="24"/>
        </w:rPr>
        <w:t>C</w:t>
      </w:r>
      <w:r w:rsidRPr="00953F94">
        <w:rPr>
          <w:rFonts w:ascii="Arial" w:hAnsi="Arial" w:cs="Arial"/>
          <w:color w:val="193962"/>
          <w:sz w:val="24"/>
          <w:szCs w:val="24"/>
        </w:rPr>
        <w:t xml:space="preserve"> summarises the feedback of proposed actions from the Peer Review discussions.</w:t>
      </w:r>
    </w:p>
    <w:p w14:paraId="1BF70621" w14:textId="77777777" w:rsidR="004346DD" w:rsidRPr="00953F94" w:rsidRDefault="004346DD" w:rsidP="000E7D23">
      <w:pPr>
        <w:jc w:val="both"/>
        <w:rPr>
          <w:rFonts w:ascii="Arial" w:hAnsi="Arial" w:cs="Arial"/>
          <w:color w:val="193962"/>
          <w:sz w:val="24"/>
          <w:szCs w:val="24"/>
        </w:rPr>
      </w:pPr>
    </w:p>
    <w:p w14:paraId="6EB2EC1D" w14:textId="77777777" w:rsidR="004346DD" w:rsidRPr="00953F94" w:rsidRDefault="004346DD" w:rsidP="000E7D23">
      <w:pPr>
        <w:jc w:val="both"/>
        <w:rPr>
          <w:rFonts w:ascii="Arial" w:hAnsi="Arial" w:cs="Arial"/>
          <w:color w:val="193962"/>
          <w:sz w:val="24"/>
          <w:szCs w:val="24"/>
        </w:rPr>
      </w:pPr>
    </w:p>
    <w:p w14:paraId="6119035A" w14:textId="3F8A4774" w:rsidR="004346DD" w:rsidRPr="00953F94" w:rsidRDefault="004346DD" w:rsidP="000E7D23">
      <w:pPr>
        <w:jc w:val="both"/>
        <w:rPr>
          <w:rFonts w:ascii="Arial" w:hAnsi="Arial" w:cs="Arial"/>
          <w:b/>
          <w:bCs/>
          <w:color w:val="193962"/>
          <w:sz w:val="24"/>
          <w:szCs w:val="24"/>
        </w:rPr>
      </w:pPr>
      <w:r w:rsidRPr="00953F94">
        <w:rPr>
          <w:rFonts w:ascii="Arial" w:hAnsi="Arial" w:cs="Arial"/>
          <w:b/>
          <w:bCs/>
          <w:color w:val="193962"/>
          <w:sz w:val="24"/>
          <w:szCs w:val="24"/>
        </w:rPr>
        <w:t>Emerging themes</w:t>
      </w:r>
    </w:p>
    <w:p w14:paraId="36E3F7B2" w14:textId="77777777" w:rsidR="007A28D3" w:rsidRPr="00953F94" w:rsidRDefault="007A28D3" w:rsidP="000E7D23">
      <w:pPr>
        <w:rPr>
          <w:rFonts w:ascii="Arial" w:hAnsi="Arial" w:cs="Arial"/>
          <w:b/>
          <w:bCs/>
          <w:color w:val="193962"/>
          <w:sz w:val="24"/>
          <w:szCs w:val="24"/>
        </w:rPr>
      </w:pPr>
    </w:p>
    <w:p w14:paraId="7F07FD55" w14:textId="29F7C02D" w:rsidR="004346DD" w:rsidRPr="00953F94" w:rsidRDefault="004346DD" w:rsidP="000E7D23">
      <w:pPr>
        <w:pStyle w:val="ListParagraph"/>
        <w:numPr>
          <w:ilvl w:val="0"/>
          <w:numId w:val="3"/>
        </w:numPr>
        <w:rPr>
          <w:rFonts w:ascii="Arial" w:hAnsi="Arial" w:cs="Arial"/>
          <w:b/>
          <w:bCs/>
          <w:color w:val="193962"/>
          <w:sz w:val="24"/>
          <w:szCs w:val="24"/>
        </w:rPr>
      </w:pPr>
      <w:r w:rsidRPr="00953F94">
        <w:rPr>
          <w:rFonts w:ascii="Arial" w:hAnsi="Arial" w:cs="Arial"/>
          <w:b/>
          <w:bCs/>
          <w:color w:val="193962"/>
          <w:sz w:val="24"/>
          <w:szCs w:val="24"/>
        </w:rPr>
        <w:t>Vision and Leadership</w:t>
      </w:r>
      <w:r w:rsidRPr="00953F94">
        <w:rPr>
          <w:rFonts w:ascii="Arial" w:hAnsi="Arial" w:cs="Arial"/>
          <w:b/>
          <w:bCs/>
          <w:color w:val="193962"/>
          <w:sz w:val="24"/>
          <w:szCs w:val="24"/>
        </w:rPr>
        <w:br/>
      </w:r>
    </w:p>
    <w:p w14:paraId="510B4781" w14:textId="3D52F5AF"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The </w:t>
      </w:r>
      <w:r w:rsidR="001F3369" w:rsidRPr="00953F94">
        <w:rPr>
          <w:rFonts w:ascii="Arial" w:hAnsi="Arial" w:cs="Arial"/>
          <w:color w:val="193962"/>
          <w:sz w:val="24"/>
          <w:szCs w:val="24"/>
        </w:rPr>
        <w:t>impact and i</w:t>
      </w:r>
      <w:r w:rsidRPr="00953F94">
        <w:rPr>
          <w:rFonts w:ascii="Arial" w:hAnsi="Arial" w:cs="Arial"/>
          <w:color w:val="193962"/>
          <w:sz w:val="24"/>
          <w:szCs w:val="24"/>
        </w:rPr>
        <w:t>mportance of a clear organisational vision, visible leadership and purposeful managerial focus was recognised</w:t>
      </w:r>
      <w:r w:rsidR="001F3369" w:rsidRPr="00953F94">
        <w:rPr>
          <w:rFonts w:ascii="Arial" w:hAnsi="Arial" w:cs="Arial"/>
          <w:color w:val="193962"/>
          <w:sz w:val="24"/>
          <w:szCs w:val="24"/>
        </w:rPr>
        <w:t>.</w:t>
      </w:r>
    </w:p>
    <w:p w14:paraId="7995E7FB" w14:textId="77777777" w:rsidR="004346DD" w:rsidRPr="00953F94" w:rsidRDefault="004346DD" w:rsidP="000E7D23">
      <w:pPr>
        <w:jc w:val="both"/>
        <w:rPr>
          <w:rFonts w:ascii="Arial" w:hAnsi="Arial" w:cs="Arial"/>
          <w:color w:val="193962"/>
          <w:sz w:val="24"/>
          <w:szCs w:val="24"/>
        </w:rPr>
      </w:pPr>
    </w:p>
    <w:p w14:paraId="2CCF6A99" w14:textId="32A802F1"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The use of ‘appropriate Terminology’ has been a key issue to ensure a sense of local ownership and to aid communication within and between organisations. For example, Aneurin Bevan University Health Board (ABUHB) has, for many years, used the term Neighbourhood Care Networks to describe the Cluster structure while Hywel Dda UHB adopted A Healthier Pembrokeshire etc. for organisation at the County level. </w:t>
      </w:r>
    </w:p>
    <w:p w14:paraId="21F976FD" w14:textId="77777777" w:rsidR="004346DD" w:rsidRPr="00953F94" w:rsidRDefault="004346DD" w:rsidP="000E7D23">
      <w:pPr>
        <w:jc w:val="both"/>
        <w:rPr>
          <w:rFonts w:ascii="Arial" w:hAnsi="Arial" w:cs="Arial"/>
          <w:color w:val="193962"/>
          <w:sz w:val="24"/>
          <w:szCs w:val="24"/>
        </w:rPr>
      </w:pPr>
    </w:p>
    <w:p w14:paraId="2C39290E" w14:textId="48CCE801"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There </w:t>
      </w:r>
      <w:r w:rsidR="00072DDD">
        <w:rPr>
          <w:rFonts w:ascii="Arial" w:hAnsi="Arial" w:cs="Arial"/>
          <w:color w:val="193962"/>
          <w:sz w:val="24"/>
          <w:szCs w:val="24"/>
        </w:rPr>
        <w:t>was a strong sense</w:t>
      </w:r>
      <w:r w:rsidRPr="00953F94">
        <w:rPr>
          <w:rFonts w:ascii="Arial" w:hAnsi="Arial" w:cs="Arial"/>
          <w:color w:val="193962"/>
          <w:sz w:val="24"/>
          <w:szCs w:val="24"/>
        </w:rPr>
        <w:t xml:space="preserve"> that organisations </w:t>
      </w:r>
      <w:r w:rsidR="00072DDD">
        <w:rPr>
          <w:rFonts w:ascii="Arial" w:hAnsi="Arial" w:cs="Arial"/>
          <w:color w:val="193962"/>
          <w:sz w:val="24"/>
          <w:szCs w:val="24"/>
        </w:rPr>
        <w:t xml:space="preserve">want to </w:t>
      </w:r>
      <w:r w:rsidRPr="00953F94">
        <w:rPr>
          <w:rFonts w:ascii="Arial" w:hAnsi="Arial" w:cs="Arial"/>
          <w:color w:val="193962"/>
          <w:sz w:val="24"/>
          <w:szCs w:val="24"/>
        </w:rPr>
        <w:t>build upon the strengths of previous work, such as</w:t>
      </w:r>
      <w:r w:rsidR="00072DDD">
        <w:rPr>
          <w:rFonts w:ascii="Arial" w:hAnsi="Arial" w:cs="Arial"/>
          <w:color w:val="193962"/>
          <w:sz w:val="24"/>
          <w:szCs w:val="24"/>
        </w:rPr>
        <w:t xml:space="preserve"> </w:t>
      </w:r>
      <w:r w:rsidRPr="00953F94">
        <w:rPr>
          <w:rFonts w:ascii="Arial" w:hAnsi="Arial" w:cs="Arial"/>
          <w:color w:val="193962"/>
          <w:sz w:val="24"/>
          <w:szCs w:val="24"/>
        </w:rPr>
        <w:t xml:space="preserve">the close partnership working in Ynys Môn and with its local hub for social prescribing and inclusion and the single points of access through ‘Wellbeing Matters for the Vale’ in Cardiff and the Vale UHB. </w:t>
      </w:r>
    </w:p>
    <w:p w14:paraId="639D1F74" w14:textId="77777777" w:rsidR="004346DD" w:rsidRPr="00953F94" w:rsidRDefault="004346DD" w:rsidP="000E7D23">
      <w:pPr>
        <w:jc w:val="both"/>
        <w:rPr>
          <w:rFonts w:ascii="Arial" w:hAnsi="Arial" w:cs="Arial"/>
          <w:color w:val="193962"/>
          <w:sz w:val="24"/>
          <w:szCs w:val="24"/>
        </w:rPr>
      </w:pPr>
    </w:p>
    <w:p w14:paraId="27E8BDC7" w14:textId="1DCC9E9A"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Cluster development is a continuing process to bring together all available services for a local population to achieve seamless and more effective care and support. It was fully recognised that clusters provide the local scrutiny and lived experience to identify how existing provision can work more effectively and increasing value and efficiency. </w:t>
      </w:r>
    </w:p>
    <w:p w14:paraId="4DED3E48" w14:textId="77777777" w:rsidR="004346DD" w:rsidRPr="00953F94" w:rsidRDefault="004346DD" w:rsidP="000E7D23">
      <w:pPr>
        <w:jc w:val="both"/>
        <w:rPr>
          <w:rFonts w:ascii="Arial" w:hAnsi="Arial" w:cs="Arial"/>
          <w:color w:val="193962"/>
          <w:sz w:val="24"/>
          <w:szCs w:val="24"/>
        </w:rPr>
      </w:pPr>
    </w:p>
    <w:p w14:paraId="26C53DE8" w14:textId="138031B9"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However, there remain many examples of organisational initiatives that impact upon local communities, but do not specifically reference the Cluster structures or local plans. There were concerns expressed that local proposals (such as access to diagnostics) can be difficult to progress and suffer from resource constraints, but other select strategic projects, such as the introduction of </w:t>
      </w:r>
      <w:hyperlink r:id="rId15" w:history="1">
        <w:r w:rsidRPr="009F1D1C">
          <w:rPr>
            <w:rStyle w:val="Hyperlink"/>
            <w:rFonts w:ascii="Arial" w:hAnsi="Arial" w:cs="Arial"/>
            <w:sz w:val="24"/>
            <w:szCs w:val="24"/>
          </w:rPr>
          <w:t>Urgent Primary Care Treatment Centres</w:t>
        </w:r>
      </w:hyperlink>
      <w:r w:rsidRPr="00953F94">
        <w:rPr>
          <w:rFonts w:ascii="Arial" w:hAnsi="Arial" w:cs="Arial"/>
          <w:color w:val="193962"/>
          <w:sz w:val="24"/>
          <w:szCs w:val="24"/>
        </w:rPr>
        <w:t xml:space="preserve">, seem to attract significant resource and support, without necessarily engaging Clusters in that shared purpose. </w:t>
      </w:r>
    </w:p>
    <w:p w14:paraId="031A21E6" w14:textId="4D4E392B" w:rsidR="004346DD" w:rsidRPr="00953F94" w:rsidRDefault="007A28D3" w:rsidP="000E7D23">
      <w:pPr>
        <w:jc w:val="both"/>
        <w:rPr>
          <w:rFonts w:ascii="Arial" w:hAnsi="Arial" w:cs="Arial"/>
          <w:color w:val="193962"/>
          <w:sz w:val="24"/>
          <w:szCs w:val="24"/>
        </w:rPr>
      </w:pPr>
      <w:r w:rsidRPr="00953F94">
        <w:rPr>
          <w:rFonts w:ascii="Arial" w:hAnsi="Arial" w:cs="Arial"/>
          <w:noProof/>
          <w:lang w:eastAsia="en-GB"/>
        </w:rPr>
        <mc:AlternateContent>
          <mc:Choice Requires="wps">
            <w:drawing>
              <wp:anchor distT="0" distB="0" distL="114300" distR="114300" simplePos="0" relativeHeight="251676672" behindDoc="1" locked="0" layoutInCell="1" allowOverlap="1" wp14:anchorId="5D6B0BAC" wp14:editId="4A1E2561">
                <wp:simplePos x="0" y="0"/>
                <wp:positionH relativeFrom="page">
                  <wp:posOffset>527050</wp:posOffset>
                </wp:positionH>
                <wp:positionV relativeFrom="page">
                  <wp:posOffset>203200</wp:posOffset>
                </wp:positionV>
                <wp:extent cx="2226945" cy="206375"/>
                <wp:effectExtent l="0" t="0" r="0" b="0"/>
                <wp:wrapNone/>
                <wp:docPr id="9" name="docshape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226945" cy="206375"/>
                        </a:xfrm>
                        <a:prstGeom prst="rect">
                          <a:avLst/>
                        </a:prstGeom>
                        <a:noFill/>
                        <a:ln>
                          <a:noFill/>
                        </a:ln>
                      </wps:spPr>
                      <wps:txbx>
                        <w:txbxContent>
                          <w:p w14:paraId="7C11CBF7" w14:textId="77777777" w:rsidR="007A28D3" w:rsidRDefault="007A28D3" w:rsidP="007A28D3">
                            <w:pPr>
                              <w:pStyle w:val="BodyText"/>
                              <w:spacing w:before="0" w:line="304" w:lineRule="exact"/>
                            </w:pPr>
                            <w:r>
                              <w:rPr>
                                <w:color w:val="FFFFFF"/>
                              </w:rPr>
                              <w:t>The Pilot Programme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6B0BAC" id="_x0000_s1030" type="#_x0000_t202" style="position:absolute;left:0;text-align:left;margin-left:41.5pt;margin-top:16pt;width:175.35pt;height:16.25pt;z-index:-2516398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" filled="f" stroked="f">
                <v:textbox inset="0,0,0,0">
                  <w:txbxContent>
                    <w:p w14:paraId="7C11CBF7" w14:textId="77777777" w:rsidR="007A28D3" w:rsidRDefault="007A28D3" w:rsidP="007A28D3">
                      <w:pPr>
                        <w:pStyle w:val="BodyText"/>
                        <w:spacing w:before="0" w:line="304" w:lineRule="exact"/>
                      </w:pPr>
                      <w:r>
                        <w:rPr>
                          <w:color w:val="FFFFFF"/>
                        </w:rPr>
                        <w:t>The Pilot Programme</w:t>
                      </w:r>
                    </w:p>
                  </w:txbxContent>
                </v:textbox>
                <w10:wrap anchorx="page" anchory="page"/>
              </v:shape>
            </w:pict>
          </mc:Fallback>
        </mc:AlternateContent>
      </w:r>
    </w:p>
    <w:p w14:paraId="77E4B31D" w14:textId="2E13D051"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In some organisations, there have been concerns that the introduction of Professional Collaboratives has disrupted Cluster working and may ‘dilute’ the impact of the Cluster funds. Equally, there were concerns that many professional groups continue to be excluded from local debate and decision </w:t>
      </w:r>
      <w:r w:rsidRPr="00953F94">
        <w:rPr>
          <w:rFonts w:ascii="Arial" w:hAnsi="Arial" w:cs="Arial"/>
          <w:color w:val="193962"/>
          <w:sz w:val="24"/>
          <w:szCs w:val="24"/>
        </w:rPr>
        <w:lastRenderedPageBreak/>
        <w:t xml:space="preserve">making or do not have parity in the opportunities to engage.  </w:t>
      </w:r>
    </w:p>
    <w:p w14:paraId="533D1A8C" w14:textId="29DE15D3" w:rsidR="004346DD" w:rsidRPr="00953F94" w:rsidRDefault="004346DD" w:rsidP="000E7D23">
      <w:pPr>
        <w:jc w:val="both"/>
        <w:rPr>
          <w:rFonts w:ascii="Arial" w:hAnsi="Arial" w:cs="Arial"/>
          <w:color w:val="193962"/>
          <w:sz w:val="24"/>
          <w:szCs w:val="24"/>
        </w:rPr>
      </w:pPr>
    </w:p>
    <w:p w14:paraId="194EA6B9" w14:textId="77777777" w:rsidR="001F3369"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Despite these concerns, the transition to new structures is progressing steadily in most areas. </w:t>
      </w:r>
    </w:p>
    <w:p w14:paraId="41F8DF93" w14:textId="77777777" w:rsidR="001F3369" w:rsidRPr="00953F94" w:rsidRDefault="001F3369" w:rsidP="000E7D23">
      <w:pPr>
        <w:jc w:val="both"/>
        <w:rPr>
          <w:rFonts w:ascii="Arial" w:hAnsi="Arial" w:cs="Arial"/>
          <w:color w:val="193962"/>
          <w:sz w:val="24"/>
          <w:szCs w:val="24"/>
        </w:rPr>
      </w:pPr>
    </w:p>
    <w:p w14:paraId="1BB84477" w14:textId="0A1EDA06"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There are </w:t>
      </w:r>
      <w:r w:rsidR="001F3369" w:rsidRPr="00953F94">
        <w:rPr>
          <w:rFonts w:ascii="Arial" w:hAnsi="Arial" w:cs="Arial"/>
          <w:color w:val="193962"/>
          <w:sz w:val="24"/>
          <w:szCs w:val="24"/>
        </w:rPr>
        <w:t xml:space="preserve">several </w:t>
      </w:r>
      <w:r w:rsidRPr="00953F94">
        <w:rPr>
          <w:rFonts w:ascii="Arial" w:hAnsi="Arial" w:cs="Arial"/>
          <w:color w:val="193962"/>
          <w:sz w:val="24"/>
          <w:szCs w:val="24"/>
        </w:rPr>
        <w:t>examples of strengthening professional networking and widening engagement in Clusters to reflect their original vision as multi-professional groups, while independent contractor processes are being reviewed and aligned to ensure commonality of purpose and equitable support for professional groups to contribute and influence. In Hywel Dda UHB, for example, preventable sight loss was identified as a priority for glaucoma services and inter-practice working between optometry practices was also being developed. In ABUHB, the potential contribution of Professional Collaboratives for Social Care and Mental Health was being explored.</w:t>
      </w:r>
    </w:p>
    <w:p w14:paraId="5A2BE627" w14:textId="0EF74A9A" w:rsidR="004346DD" w:rsidRPr="00953F94" w:rsidRDefault="004346DD" w:rsidP="000E7D23">
      <w:pPr>
        <w:jc w:val="both"/>
        <w:rPr>
          <w:rFonts w:ascii="Arial" w:hAnsi="Arial" w:cs="Arial"/>
          <w:color w:val="193962"/>
          <w:sz w:val="24"/>
          <w:szCs w:val="24"/>
        </w:rPr>
      </w:pPr>
    </w:p>
    <w:p w14:paraId="0727567C" w14:textId="1B1ED7D5"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The peer review discussions revealed a recognition of the importance of induction to new roles and continuing peer support. It was evident that there is a need to consider how organisations develop their </w:t>
      </w:r>
      <w:hyperlink r:id="rId16" w:history="1">
        <w:r w:rsidRPr="009F1D1C">
          <w:rPr>
            <w:rStyle w:val="Hyperlink"/>
            <w:rFonts w:ascii="Arial" w:hAnsi="Arial" w:cs="Arial"/>
            <w:sz w:val="24"/>
            <w:szCs w:val="24"/>
          </w:rPr>
          <w:t>Collaborative and Cluster lead roles</w:t>
        </w:r>
      </w:hyperlink>
      <w:r w:rsidRPr="00953F94">
        <w:rPr>
          <w:rFonts w:ascii="Arial" w:hAnsi="Arial" w:cs="Arial"/>
          <w:color w:val="193962"/>
          <w:sz w:val="24"/>
          <w:szCs w:val="24"/>
        </w:rPr>
        <w:t xml:space="preserve"> and support individuals to work with their Peers to provide a collective contribution to influence and inform the wider organisation. Betsi Cadwaladr UHB is, for example, developing a local induction programme and there was recognition of the need to use the Health Education and Improvement Wales (HEIW) leadership programme to facilitate the development of leads in their roles.</w:t>
      </w:r>
    </w:p>
    <w:p w14:paraId="6B913ECE" w14:textId="49E231FB" w:rsidR="007A28D3" w:rsidRPr="00953F94" w:rsidRDefault="007A28D3" w:rsidP="000E7D23">
      <w:pPr>
        <w:jc w:val="both"/>
        <w:rPr>
          <w:rFonts w:ascii="Arial" w:hAnsi="Arial" w:cs="Arial"/>
          <w:color w:val="193962"/>
          <w:sz w:val="24"/>
          <w:szCs w:val="24"/>
        </w:rPr>
      </w:pPr>
    </w:p>
    <w:p w14:paraId="0B2D90F1" w14:textId="5634F646" w:rsidR="004346DD" w:rsidRPr="00953F94" w:rsidRDefault="00072DDD" w:rsidP="000E7D23">
      <w:pPr>
        <w:jc w:val="both"/>
        <w:rPr>
          <w:rFonts w:ascii="Arial" w:hAnsi="Arial" w:cs="Arial"/>
          <w:color w:val="193962"/>
          <w:sz w:val="24"/>
          <w:szCs w:val="24"/>
        </w:rPr>
      </w:pPr>
      <w:r>
        <w:rPr>
          <w:rFonts w:ascii="Arial" w:hAnsi="Arial" w:cs="Arial"/>
          <w:color w:val="193962"/>
          <w:sz w:val="24"/>
          <w:szCs w:val="24"/>
        </w:rPr>
        <w:t xml:space="preserve">Opportunities for </w:t>
      </w:r>
      <w:r w:rsidR="004346DD" w:rsidRPr="00953F94">
        <w:rPr>
          <w:rFonts w:ascii="Arial" w:hAnsi="Arial" w:cs="Arial"/>
          <w:color w:val="193962"/>
          <w:sz w:val="24"/>
          <w:szCs w:val="24"/>
        </w:rPr>
        <w:t>networking at regional and national levels</w:t>
      </w:r>
      <w:r>
        <w:rPr>
          <w:rFonts w:ascii="Arial" w:hAnsi="Arial" w:cs="Arial"/>
          <w:color w:val="193962"/>
          <w:sz w:val="24"/>
          <w:szCs w:val="24"/>
        </w:rPr>
        <w:t xml:space="preserve"> was welcomed,</w:t>
      </w:r>
      <w:r w:rsidR="004346DD" w:rsidRPr="00953F94">
        <w:rPr>
          <w:rFonts w:ascii="Arial" w:hAnsi="Arial" w:cs="Arial"/>
          <w:color w:val="193962"/>
          <w:sz w:val="24"/>
          <w:szCs w:val="24"/>
        </w:rPr>
        <w:t xml:space="preserve"> to encourage regular sharing of good practice and t</w:t>
      </w:r>
      <w:r>
        <w:rPr>
          <w:rFonts w:ascii="Arial" w:hAnsi="Arial" w:cs="Arial"/>
          <w:color w:val="193962"/>
          <w:sz w:val="24"/>
          <w:szCs w:val="24"/>
        </w:rPr>
        <w:t>o</w:t>
      </w:r>
      <w:r w:rsidR="004346DD" w:rsidRPr="00953F94">
        <w:rPr>
          <w:rFonts w:ascii="Arial" w:hAnsi="Arial" w:cs="Arial"/>
          <w:color w:val="193962"/>
          <w:sz w:val="24"/>
          <w:szCs w:val="24"/>
        </w:rPr>
        <w:t xml:space="preserve"> identif</w:t>
      </w:r>
      <w:r>
        <w:rPr>
          <w:rFonts w:ascii="Arial" w:hAnsi="Arial" w:cs="Arial"/>
          <w:color w:val="193962"/>
          <w:sz w:val="24"/>
          <w:szCs w:val="24"/>
        </w:rPr>
        <w:t>y</w:t>
      </w:r>
      <w:r w:rsidR="004346DD" w:rsidRPr="00953F94">
        <w:rPr>
          <w:rFonts w:ascii="Arial" w:hAnsi="Arial" w:cs="Arial"/>
          <w:color w:val="193962"/>
          <w:sz w:val="24"/>
          <w:szCs w:val="24"/>
        </w:rPr>
        <w:t xml:space="preserve"> common challenges, which c</w:t>
      </w:r>
      <w:r>
        <w:rPr>
          <w:rFonts w:ascii="Arial" w:hAnsi="Arial" w:cs="Arial"/>
          <w:color w:val="193962"/>
          <w:sz w:val="24"/>
          <w:szCs w:val="24"/>
        </w:rPr>
        <w:t>ould</w:t>
      </w:r>
      <w:r w:rsidR="004346DD" w:rsidRPr="00953F94">
        <w:rPr>
          <w:rFonts w:ascii="Arial" w:hAnsi="Arial" w:cs="Arial"/>
          <w:color w:val="193962"/>
          <w:sz w:val="24"/>
          <w:szCs w:val="24"/>
        </w:rPr>
        <w:t xml:space="preserve"> be addressed at the appropriate organisational levels. </w:t>
      </w:r>
    </w:p>
    <w:p w14:paraId="65170792" w14:textId="77777777" w:rsidR="007A28D3" w:rsidRPr="00953F94" w:rsidRDefault="007A28D3" w:rsidP="000E7D23">
      <w:pPr>
        <w:jc w:val="both"/>
        <w:rPr>
          <w:rFonts w:ascii="Arial" w:hAnsi="Arial" w:cs="Arial"/>
          <w:color w:val="193962"/>
          <w:sz w:val="24"/>
          <w:szCs w:val="24"/>
        </w:rPr>
      </w:pPr>
    </w:p>
    <w:p w14:paraId="6E1E225F" w14:textId="69AAD0BF" w:rsidR="004346DD" w:rsidRPr="00953F94" w:rsidRDefault="004346DD" w:rsidP="000E7D23">
      <w:pPr>
        <w:jc w:val="both"/>
        <w:rPr>
          <w:rFonts w:ascii="Arial" w:hAnsi="Arial" w:cs="Arial"/>
          <w:color w:val="193962"/>
          <w:sz w:val="24"/>
          <w:szCs w:val="24"/>
        </w:rPr>
      </w:pPr>
    </w:p>
    <w:p w14:paraId="151998E4" w14:textId="091C4901" w:rsidR="004346DD" w:rsidRPr="00953F94" w:rsidRDefault="004346DD" w:rsidP="000E7D23">
      <w:pPr>
        <w:pStyle w:val="ListParagraph"/>
        <w:numPr>
          <w:ilvl w:val="0"/>
          <w:numId w:val="3"/>
        </w:numPr>
        <w:jc w:val="both"/>
        <w:rPr>
          <w:rFonts w:ascii="Arial" w:hAnsi="Arial" w:cs="Arial"/>
          <w:b/>
          <w:bCs/>
          <w:color w:val="193962"/>
          <w:sz w:val="24"/>
          <w:szCs w:val="24"/>
        </w:rPr>
      </w:pPr>
      <w:r w:rsidRPr="00953F94">
        <w:rPr>
          <w:rFonts w:ascii="Arial" w:hAnsi="Arial" w:cs="Arial"/>
          <w:b/>
          <w:bCs/>
          <w:color w:val="193962"/>
          <w:sz w:val="24"/>
          <w:szCs w:val="24"/>
        </w:rPr>
        <w:t>Needs assessment</w:t>
      </w:r>
    </w:p>
    <w:p w14:paraId="52B1C696" w14:textId="77777777" w:rsidR="007A28D3" w:rsidRPr="00953F94" w:rsidRDefault="007A28D3" w:rsidP="000E7D23">
      <w:pPr>
        <w:jc w:val="both"/>
        <w:rPr>
          <w:rFonts w:ascii="Arial" w:hAnsi="Arial" w:cs="Arial"/>
          <w:b/>
          <w:bCs/>
          <w:i/>
          <w:iCs/>
          <w:color w:val="193962"/>
          <w:sz w:val="24"/>
          <w:szCs w:val="24"/>
        </w:rPr>
      </w:pPr>
    </w:p>
    <w:p w14:paraId="120B1868" w14:textId="76EEAAFE"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The importance of a comprehensive needs assessment is now widely recognised – providing a clear and shared understanding of priorities at all levels of organisation. Whilst all Clusters have needs assessment in place these are particularly robust where there is organisational support for their development. In Cwm Taf Morgannwg UHB, for example, the development of population segmentation work is allowing Clusters to identify needs and develop local actions. However, there was concern about the limited access to ‘live’ data to inform local working, citing examples of good practice that could be adopted to rectify the perceived limitation. </w:t>
      </w:r>
    </w:p>
    <w:p w14:paraId="042DF542" w14:textId="77777777" w:rsidR="007A28D3" w:rsidRPr="00953F94" w:rsidRDefault="007A28D3" w:rsidP="000E7D23">
      <w:pPr>
        <w:jc w:val="both"/>
        <w:rPr>
          <w:rFonts w:ascii="Arial" w:hAnsi="Arial" w:cs="Arial"/>
          <w:color w:val="193962"/>
          <w:sz w:val="24"/>
          <w:szCs w:val="24"/>
        </w:rPr>
      </w:pPr>
    </w:p>
    <w:p w14:paraId="69E63B0D" w14:textId="34E38D11"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There is also a need to ensure that the relevant services developed by Digital Health and Care Wales is informed by the local experience and context. Digital priorities highlighted in the Peer Reviews included e</w:t>
      </w:r>
      <w:r w:rsidR="002B23CE">
        <w:rPr>
          <w:rFonts w:ascii="Arial" w:hAnsi="Arial" w:cs="Arial"/>
          <w:color w:val="193962"/>
          <w:sz w:val="24"/>
          <w:szCs w:val="24"/>
        </w:rPr>
        <w:t>-p</w:t>
      </w:r>
      <w:r w:rsidRPr="00953F94">
        <w:rPr>
          <w:rFonts w:ascii="Arial" w:hAnsi="Arial" w:cs="Arial"/>
          <w:color w:val="193962"/>
          <w:sz w:val="24"/>
          <w:szCs w:val="24"/>
        </w:rPr>
        <w:t xml:space="preserve">rescribing, </w:t>
      </w:r>
      <w:r w:rsidR="002B23CE">
        <w:rPr>
          <w:rFonts w:ascii="Arial" w:hAnsi="Arial" w:cs="Arial"/>
          <w:color w:val="193962"/>
          <w:sz w:val="24"/>
          <w:szCs w:val="24"/>
        </w:rPr>
        <w:t>s</w:t>
      </w:r>
      <w:r w:rsidRPr="00953F94">
        <w:rPr>
          <w:rFonts w:ascii="Arial" w:hAnsi="Arial" w:cs="Arial"/>
          <w:color w:val="193962"/>
          <w:sz w:val="24"/>
          <w:szCs w:val="24"/>
        </w:rPr>
        <w:t xml:space="preserve">ingle GP systems across Clusters, </w:t>
      </w:r>
      <w:r w:rsidR="002B23CE">
        <w:rPr>
          <w:rFonts w:ascii="Arial" w:hAnsi="Arial" w:cs="Arial"/>
          <w:color w:val="193962"/>
          <w:sz w:val="24"/>
          <w:szCs w:val="24"/>
        </w:rPr>
        <w:t>c</w:t>
      </w:r>
      <w:r w:rsidRPr="00953F94">
        <w:rPr>
          <w:rFonts w:ascii="Arial" w:hAnsi="Arial" w:cs="Arial"/>
          <w:color w:val="193962"/>
          <w:sz w:val="24"/>
          <w:szCs w:val="24"/>
        </w:rPr>
        <w:t xml:space="preserve">onnectivity to other community systems, resolution of </w:t>
      </w:r>
      <w:r w:rsidR="002B23CE">
        <w:rPr>
          <w:rFonts w:ascii="Arial" w:hAnsi="Arial" w:cs="Arial"/>
          <w:color w:val="193962"/>
          <w:sz w:val="24"/>
          <w:szCs w:val="24"/>
        </w:rPr>
        <w:t>i</w:t>
      </w:r>
      <w:r w:rsidRPr="00953F94">
        <w:rPr>
          <w:rFonts w:ascii="Arial" w:hAnsi="Arial" w:cs="Arial"/>
          <w:color w:val="193962"/>
          <w:sz w:val="24"/>
          <w:szCs w:val="24"/>
        </w:rPr>
        <w:t xml:space="preserve">nformation governance concerns and access to data from </w:t>
      </w:r>
      <w:r w:rsidR="002B23CE">
        <w:rPr>
          <w:rFonts w:ascii="Arial" w:hAnsi="Arial" w:cs="Arial"/>
          <w:color w:val="193962"/>
          <w:sz w:val="24"/>
          <w:szCs w:val="24"/>
        </w:rPr>
        <w:t>local authority</w:t>
      </w:r>
      <w:r w:rsidRPr="00953F94">
        <w:rPr>
          <w:rFonts w:ascii="Arial" w:hAnsi="Arial" w:cs="Arial"/>
          <w:color w:val="193962"/>
          <w:sz w:val="24"/>
          <w:szCs w:val="24"/>
        </w:rPr>
        <w:t xml:space="preserve"> and </w:t>
      </w:r>
      <w:r w:rsidR="002B23CE">
        <w:rPr>
          <w:rFonts w:ascii="Arial" w:hAnsi="Arial" w:cs="Arial"/>
          <w:color w:val="193962"/>
          <w:sz w:val="24"/>
          <w:szCs w:val="24"/>
        </w:rPr>
        <w:t>third</w:t>
      </w:r>
      <w:r w:rsidRPr="00953F94">
        <w:rPr>
          <w:rFonts w:ascii="Arial" w:hAnsi="Arial" w:cs="Arial"/>
          <w:color w:val="193962"/>
          <w:sz w:val="24"/>
          <w:szCs w:val="24"/>
        </w:rPr>
        <w:t xml:space="preserve"> sector partners.</w:t>
      </w:r>
      <w:r w:rsidR="001F3369" w:rsidRPr="00953F94">
        <w:rPr>
          <w:rFonts w:ascii="Arial" w:hAnsi="Arial" w:cs="Arial"/>
          <w:color w:val="193962"/>
          <w:sz w:val="24"/>
          <w:szCs w:val="24"/>
        </w:rPr>
        <w:t xml:space="preserve"> </w:t>
      </w:r>
      <w:r w:rsidRPr="00953F94">
        <w:rPr>
          <w:rFonts w:ascii="Arial" w:hAnsi="Arial" w:cs="Arial"/>
          <w:color w:val="193962"/>
          <w:sz w:val="24"/>
          <w:szCs w:val="24"/>
        </w:rPr>
        <w:t>The development of Urgent Care Centres has also highlighted the need for integrated IT systems across patient pathways.</w:t>
      </w:r>
    </w:p>
    <w:p w14:paraId="5DA4671E" w14:textId="4D481BDB" w:rsidR="007A28D3" w:rsidRPr="00953F94" w:rsidRDefault="007A28D3" w:rsidP="000E7D23">
      <w:pPr>
        <w:jc w:val="both"/>
        <w:rPr>
          <w:rFonts w:ascii="Arial" w:hAnsi="Arial" w:cs="Arial"/>
          <w:color w:val="193962"/>
          <w:sz w:val="24"/>
          <w:szCs w:val="24"/>
        </w:rPr>
      </w:pPr>
    </w:p>
    <w:p w14:paraId="407460CD" w14:textId="211098A1"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Needs assessment must also be informed by service user and professional experience and there are interesting examples of communication teams bringing their expertise to support public engagement in some areas. Using a variety of digital and in-person approaches, the teams are checking in with service users to explore what is working in practice and to identify opportunities for improvement. The knowledge and skills of community connectors are also being used as live networks to continually </w:t>
      </w:r>
      <w:r w:rsidR="007A28D3" w:rsidRPr="00953F94">
        <w:rPr>
          <w:rFonts w:ascii="Arial" w:hAnsi="Arial" w:cs="Arial"/>
          <w:noProof/>
          <w:lang w:eastAsia="en-GB"/>
        </w:rPr>
        <mc:AlternateContent>
          <mc:Choice Requires="wps">
            <w:drawing>
              <wp:anchor distT="0" distB="0" distL="114300" distR="114300" simplePos="0" relativeHeight="251678720" behindDoc="1" locked="0" layoutInCell="1" allowOverlap="1" wp14:anchorId="00AE803C" wp14:editId="14BC27C4">
                <wp:simplePos x="0" y="0"/>
                <wp:positionH relativeFrom="margin">
                  <wp:align>left</wp:align>
                </wp:positionH>
                <wp:positionV relativeFrom="page">
                  <wp:posOffset>241300</wp:posOffset>
                </wp:positionV>
                <wp:extent cx="2226945" cy="206375"/>
                <wp:effectExtent l="0" t="0" r="1905" b="3175"/>
                <wp:wrapNone/>
                <wp:docPr id="18" name="docshape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226945" cy="206375"/>
                        </a:xfrm>
                        <a:prstGeom prst="rect">
                          <a:avLst/>
                        </a:prstGeom>
                        <a:noFill/>
                        <a:ln>
                          <a:noFill/>
                        </a:ln>
                      </wps:spPr>
                      <wps:txbx>
                        <w:txbxContent>
                          <w:p w14:paraId="0F19FE8B" w14:textId="77777777" w:rsidR="007A28D3" w:rsidRDefault="007A28D3" w:rsidP="007A28D3">
                            <w:pPr>
                              <w:pStyle w:val="BodyText"/>
                              <w:spacing w:before="0" w:line="304" w:lineRule="exact"/>
                            </w:pPr>
                            <w:r>
                              <w:rPr>
                                <w:color w:val="FFFFFF"/>
                              </w:rPr>
                              <w:t>The Pilot Programme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AE803C" id="_x0000_s1031" type="#_x0000_t202" style="position:absolute;left:0;text-align:left;margin-left:0;margin-top:19pt;width:175.35pt;height:16.25pt;z-index:-251637760;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" filled="f" stroked="f">
                <v:textbox inset="0,0,0,0">
                  <w:txbxContent>
                    <w:p w14:paraId="0F19FE8B" w14:textId="77777777" w:rsidR="007A28D3" w:rsidRDefault="007A28D3" w:rsidP="007A28D3">
                      <w:pPr>
                        <w:pStyle w:val="BodyText"/>
                        <w:spacing w:before="0" w:line="304" w:lineRule="exact"/>
                      </w:pPr>
                      <w:r>
                        <w:rPr>
                          <w:color w:val="FFFFFF"/>
                        </w:rPr>
                        <w:t>The Pilot Programme</w:t>
                      </w:r>
                    </w:p>
                  </w:txbxContent>
                </v:textbox>
                <w10:wrap anchorx="margin" anchory="page"/>
              </v:shape>
            </w:pict>
          </mc:Fallback>
        </mc:AlternateContent>
      </w:r>
      <w:r w:rsidRPr="00953F94">
        <w:rPr>
          <w:rFonts w:ascii="Arial" w:hAnsi="Arial" w:cs="Arial"/>
          <w:color w:val="193962"/>
          <w:sz w:val="24"/>
          <w:szCs w:val="24"/>
        </w:rPr>
        <w:t xml:space="preserve">engage the public. Teams are also utilising patient questionnaires and collating Patient and Professional stories. The Peer discussion also revealed the value of communications expertise to improve understanding of primary care within the integrated organisations and to inform and reassure the public about service change. ABUHB, for </w:t>
      </w:r>
      <w:r w:rsidR="007A28D3" w:rsidRPr="00953F94">
        <w:rPr>
          <w:rFonts w:ascii="Arial" w:hAnsi="Arial" w:cs="Arial"/>
          <w:color w:val="193962"/>
          <w:sz w:val="24"/>
          <w:szCs w:val="24"/>
        </w:rPr>
        <w:t>example, has</w:t>
      </w:r>
      <w:r w:rsidRPr="00953F94">
        <w:rPr>
          <w:rFonts w:ascii="Arial" w:hAnsi="Arial" w:cs="Arial"/>
          <w:color w:val="193962"/>
          <w:sz w:val="24"/>
          <w:szCs w:val="24"/>
        </w:rPr>
        <w:t xml:space="preserve"> developed a series of videos by clinical team members to describe their new primary care roles and the services that patients are receiving. </w:t>
      </w:r>
    </w:p>
    <w:p w14:paraId="18343499" w14:textId="7ED168CB" w:rsidR="004346DD" w:rsidRPr="00953F94" w:rsidRDefault="004346DD" w:rsidP="000E7D23">
      <w:pPr>
        <w:pStyle w:val="ListParagraph"/>
        <w:numPr>
          <w:ilvl w:val="0"/>
          <w:numId w:val="3"/>
        </w:numPr>
        <w:jc w:val="both"/>
        <w:rPr>
          <w:rFonts w:ascii="Arial" w:hAnsi="Arial" w:cs="Arial"/>
          <w:b/>
          <w:bCs/>
          <w:color w:val="193962"/>
          <w:sz w:val="24"/>
          <w:szCs w:val="24"/>
        </w:rPr>
      </w:pPr>
      <w:r w:rsidRPr="00953F94">
        <w:rPr>
          <w:rFonts w:ascii="Arial" w:hAnsi="Arial" w:cs="Arial"/>
          <w:b/>
          <w:bCs/>
          <w:color w:val="193962"/>
          <w:sz w:val="24"/>
          <w:szCs w:val="24"/>
        </w:rPr>
        <w:lastRenderedPageBreak/>
        <w:t xml:space="preserve">Finance </w:t>
      </w:r>
    </w:p>
    <w:p w14:paraId="76E65ED8" w14:textId="77777777" w:rsidR="007A28D3" w:rsidRPr="00953F94" w:rsidRDefault="007A28D3" w:rsidP="000E7D23">
      <w:pPr>
        <w:pStyle w:val="ListParagraph"/>
        <w:ind w:left="1080"/>
        <w:jc w:val="both"/>
        <w:rPr>
          <w:rFonts w:ascii="Arial" w:hAnsi="Arial" w:cs="Arial"/>
          <w:b/>
          <w:bCs/>
          <w:color w:val="193962"/>
          <w:sz w:val="24"/>
          <w:szCs w:val="24"/>
        </w:rPr>
      </w:pPr>
    </w:p>
    <w:p w14:paraId="25D29A31" w14:textId="5747698F"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There is a continuing focus on Cluster funds as the only flexible source, with very little evidence of programme budgeting and marginal analysis to understand the full scale of resource available for the Cluster population. This is a particular concern as the membership of the Cluster matures and more opportunities for innovation are identified. However, there are also examples of improved communication and collaboration across Cluster footprints, which have created better ways of working without additional costs.</w:t>
      </w:r>
    </w:p>
    <w:p w14:paraId="69A96B36" w14:textId="77777777" w:rsidR="007A28D3" w:rsidRPr="00953F94" w:rsidRDefault="007A28D3" w:rsidP="000E7D23">
      <w:pPr>
        <w:jc w:val="both"/>
        <w:rPr>
          <w:rFonts w:ascii="Arial" w:hAnsi="Arial" w:cs="Arial"/>
          <w:color w:val="193962"/>
          <w:sz w:val="24"/>
          <w:szCs w:val="24"/>
        </w:rPr>
      </w:pPr>
    </w:p>
    <w:p w14:paraId="1B71FDA7" w14:textId="2382F5C6"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The requirement for work to be completed within annual financial cycles was reported to be a severe constraint on innovation. Many projects require some recruitment and the delays associated with recruitment processes have caused some proposals to run out of time for delivery within the financial calendar.</w:t>
      </w:r>
    </w:p>
    <w:p w14:paraId="721B69C5" w14:textId="77777777" w:rsidR="007A28D3" w:rsidRPr="00953F94" w:rsidRDefault="007A28D3" w:rsidP="000E7D23">
      <w:pPr>
        <w:jc w:val="both"/>
        <w:rPr>
          <w:rFonts w:ascii="Arial" w:hAnsi="Arial" w:cs="Arial"/>
          <w:color w:val="193962"/>
          <w:sz w:val="24"/>
          <w:szCs w:val="24"/>
        </w:rPr>
      </w:pPr>
    </w:p>
    <w:p w14:paraId="0CAAE614" w14:textId="2E792EE9"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Cluster funds were introduced </w:t>
      </w:r>
      <w:r w:rsidR="009F1D1C">
        <w:rPr>
          <w:rFonts w:ascii="Arial" w:hAnsi="Arial" w:cs="Arial"/>
          <w:color w:val="193962"/>
          <w:sz w:val="24"/>
          <w:szCs w:val="24"/>
        </w:rPr>
        <w:t xml:space="preserve">in 2015 </w:t>
      </w:r>
      <w:r w:rsidRPr="00953F94">
        <w:rPr>
          <w:rFonts w:ascii="Arial" w:hAnsi="Arial" w:cs="Arial"/>
          <w:color w:val="193962"/>
          <w:sz w:val="24"/>
          <w:szCs w:val="24"/>
        </w:rPr>
        <w:t>to facilitate tests of change that could be mainstreamed if successful. However, it has, in many cases, proved challenging to develop sufficiently robust evaluation at the scale of the Cluster to justify mainstreaming of projects.</w:t>
      </w:r>
      <w:r w:rsidR="00EF16E0" w:rsidRPr="00953F94">
        <w:rPr>
          <w:rFonts w:ascii="Arial" w:hAnsi="Arial" w:cs="Arial"/>
          <w:color w:val="193962"/>
          <w:sz w:val="24"/>
          <w:szCs w:val="24"/>
        </w:rPr>
        <w:t xml:space="preserve"> </w:t>
      </w:r>
      <w:r w:rsidRPr="00953F94">
        <w:rPr>
          <w:rFonts w:ascii="Arial" w:hAnsi="Arial" w:cs="Arial"/>
          <w:color w:val="193962"/>
          <w:sz w:val="24"/>
          <w:szCs w:val="24"/>
        </w:rPr>
        <w:t>It was clear that these challenges are increasingly recognised and that HBs are putting systems put in place to structure project proposals and to prepare for evaluation from the inception of the project. There is also increasing recognition of the need to identify exit strategies for successful innovations, including clarity about the available long term funding streams. The SPPC is working with Shared Services Partnership to develop an algorithm to help teams to explore options for longer term provision where pilots have proved to be successful.</w:t>
      </w:r>
    </w:p>
    <w:p w14:paraId="13493727" w14:textId="77777777" w:rsidR="004346DD" w:rsidRPr="00953F94" w:rsidRDefault="004346DD" w:rsidP="000E7D23">
      <w:pPr>
        <w:jc w:val="both"/>
        <w:rPr>
          <w:rFonts w:ascii="Arial" w:hAnsi="Arial" w:cs="Arial"/>
          <w:color w:val="193962"/>
          <w:sz w:val="24"/>
          <w:szCs w:val="24"/>
        </w:rPr>
      </w:pPr>
    </w:p>
    <w:p w14:paraId="7AD59B3F" w14:textId="67715088" w:rsidR="004346DD" w:rsidRPr="00953F94" w:rsidRDefault="004346DD" w:rsidP="000E7D23">
      <w:pPr>
        <w:pStyle w:val="ListParagraph"/>
        <w:numPr>
          <w:ilvl w:val="0"/>
          <w:numId w:val="3"/>
        </w:numPr>
        <w:jc w:val="both"/>
        <w:rPr>
          <w:rFonts w:ascii="Arial" w:hAnsi="Arial" w:cs="Arial"/>
          <w:b/>
          <w:bCs/>
          <w:color w:val="193962"/>
          <w:sz w:val="24"/>
          <w:szCs w:val="24"/>
        </w:rPr>
      </w:pPr>
      <w:r w:rsidRPr="00953F94">
        <w:rPr>
          <w:rFonts w:ascii="Arial" w:hAnsi="Arial" w:cs="Arial"/>
          <w:b/>
          <w:bCs/>
          <w:color w:val="193962"/>
          <w:sz w:val="24"/>
          <w:szCs w:val="24"/>
        </w:rPr>
        <w:t>Business support</w:t>
      </w:r>
    </w:p>
    <w:p w14:paraId="78476EC4" w14:textId="77777777" w:rsidR="007A28D3" w:rsidRPr="00953F94" w:rsidRDefault="007A28D3" w:rsidP="000E7D23">
      <w:pPr>
        <w:pStyle w:val="ListParagraph"/>
        <w:ind w:left="1080"/>
        <w:jc w:val="both"/>
        <w:rPr>
          <w:rFonts w:ascii="Arial" w:hAnsi="Arial" w:cs="Arial"/>
          <w:b/>
          <w:bCs/>
          <w:color w:val="193962"/>
          <w:sz w:val="24"/>
          <w:szCs w:val="24"/>
        </w:rPr>
      </w:pPr>
    </w:p>
    <w:p w14:paraId="6FB1B60C" w14:textId="091BB71E"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The development of Cluster support is a critical step in enabling them to work to their full potential, by providing access to a variety of skills, including finance, business planning</w:t>
      </w:r>
      <w:r w:rsidR="002B23CE">
        <w:rPr>
          <w:rFonts w:ascii="Arial" w:hAnsi="Arial" w:cs="Arial"/>
          <w:color w:val="193962"/>
          <w:sz w:val="24"/>
          <w:szCs w:val="24"/>
        </w:rPr>
        <w:t xml:space="preserve"> and </w:t>
      </w:r>
      <w:r w:rsidRPr="00953F94">
        <w:rPr>
          <w:rFonts w:ascii="Arial" w:hAnsi="Arial" w:cs="Arial"/>
          <w:color w:val="193962"/>
          <w:sz w:val="24"/>
          <w:szCs w:val="24"/>
        </w:rPr>
        <w:t>project management</w:t>
      </w:r>
      <w:r w:rsidR="002B23CE">
        <w:rPr>
          <w:rFonts w:ascii="Arial" w:hAnsi="Arial" w:cs="Arial"/>
          <w:color w:val="193962"/>
          <w:sz w:val="24"/>
          <w:szCs w:val="24"/>
        </w:rPr>
        <w:t>.</w:t>
      </w:r>
      <w:r w:rsidRPr="00953F94">
        <w:rPr>
          <w:rFonts w:ascii="Arial" w:hAnsi="Arial" w:cs="Arial"/>
          <w:color w:val="193962"/>
          <w:sz w:val="24"/>
          <w:szCs w:val="24"/>
        </w:rPr>
        <w:t xml:space="preserve"> HB teams are building up a range of </w:t>
      </w:r>
      <w:r w:rsidR="002B23CE">
        <w:rPr>
          <w:rFonts w:ascii="Arial" w:hAnsi="Arial" w:cs="Arial"/>
          <w:color w:val="193962"/>
          <w:sz w:val="24"/>
          <w:szCs w:val="24"/>
        </w:rPr>
        <w:t xml:space="preserve">skills and </w:t>
      </w:r>
      <w:r w:rsidRPr="00953F94">
        <w:rPr>
          <w:rFonts w:ascii="Arial" w:hAnsi="Arial" w:cs="Arial"/>
          <w:color w:val="193962"/>
          <w:sz w:val="24"/>
          <w:szCs w:val="24"/>
        </w:rPr>
        <w:t xml:space="preserve">resources to ensure that local ideas and schemes can be progressed - including standard formats for </w:t>
      </w:r>
      <w:r w:rsidR="002B23CE">
        <w:rPr>
          <w:rFonts w:ascii="Arial" w:hAnsi="Arial" w:cs="Arial"/>
          <w:color w:val="193962"/>
          <w:sz w:val="24"/>
          <w:szCs w:val="24"/>
        </w:rPr>
        <w:t xml:space="preserve">submitting </w:t>
      </w:r>
      <w:r w:rsidRPr="00953F94">
        <w:rPr>
          <w:rFonts w:ascii="Arial" w:hAnsi="Arial" w:cs="Arial"/>
          <w:color w:val="193962"/>
          <w:sz w:val="24"/>
          <w:szCs w:val="24"/>
        </w:rPr>
        <w:t xml:space="preserve">project proposals and </w:t>
      </w:r>
      <w:r w:rsidR="002B23CE">
        <w:rPr>
          <w:rFonts w:ascii="Arial" w:hAnsi="Arial" w:cs="Arial"/>
          <w:color w:val="193962"/>
          <w:sz w:val="24"/>
          <w:szCs w:val="24"/>
        </w:rPr>
        <w:t xml:space="preserve">anticipatory </w:t>
      </w:r>
      <w:r w:rsidRPr="00953F94">
        <w:rPr>
          <w:rFonts w:ascii="Arial" w:hAnsi="Arial" w:cs="Arial"/>
          <w:color w:val="193962"/>
          <w:sz w:val="24"/>
          <w:szCs w:val="24"/>
        </w:rPr>
        <w:t xml:space="preserve">consideration of exit strategies where projects </w:t>
      </w:r>
      <w:r w:rsidR="002B23CE">
        <w:rPr>
          <w:rFonts w:ascii="Arial" w:hAnsi="Arial" w:cs="Arial"/>
          <w:color w:val="193962"/>
          <w:sz w:val="24"/>
          <w:szCs w:val="24"/>
        </w:rPr>
        <w:t>prove to be</w:t>
      </w:r>
      <w:r w:rsidRPr="00953F94">
        <w:rPr>
          <w:rFonts w:ascii="Arial" w:hAnsi="Arial" w:cs="Arial"/>
          <w:color w:val="193962"/>
          <w:sz w:val="24"/>
          <w:szCs w:val="24"/>
        </w:rPr>
        <w:t xml:space="preserve"> successful. For example, in ABUHB a Neighbourhood Care Network (Cluster) Office has been established and in Swansea Bay UHB business support functions are in place. </w:t>
      </w:r>
    </w:p>
    <w:p w14:paraId="7547EDED" w14:textId="77777777" w:rsidR="007A28D3" w:rsidRPr="00953F94" w:rsidRDefault="007A28D3" w:rsidP="000E7D23">
      <w:pPr>
        <w:jc w:val="both"/>
        <w:rPr>
          <w:rFonts w:ascii="Arial" w:hAnsi="Arial" w:cs="Arial"/>
          <w:color w:val="193962"/>
          <w:sz w:val="24"/>
          <w:szCs w:val="24"/>
        </w:rPr>
      </w:pPr>
    </w:p>
    <w:p w14:paraId="0FA1D56F" w14:textId="24CBCA52"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Although there is some frustration that mainstreaming of successful projects has been limited, there are a growing number of examples, including </w:t>
      </w:r>
      <w:r w:rsidR="002B23CE">
        <w:rPr>
          <w:rFonts w:ascii="Arial" w:hAnsi="Arial" w:cs="Arial"/>
          <w:color w:val="193962"/>
          <w:sz w:val="24"/>
          <w:szCs w:val="24"/>
        </w:rPr>
        <w:t>musculoskeletal care</w:t>
      </w:r>
      <w:r w:rsidRPr="00953F94">
        <w:rPr>
          <w:rFonts w:ascii="Arial" w:hAnsi="Arial" w:cs="Arial"/>
          <w:color w:val="193962"/>
          <w:sz w:val="24"/>
          <w:szCs w:val="24"/>
        </w:rPr>
        <w:t xml:space="preserve"> pathways and mental health fast track referrals in C&amp;VUHB and Virtual Wards across the Swansea Bay </w:t>
      </w:r>
      <w:r w:rsidR="002B23CE">
        <w:rPr>
          <w:rFonts w:ascii="Arial" w:hAnsi="Arial" w:cs="Arial"/>
          <w:color w:val="193962"/>
          <w:sz w:val="24"/>
          <w:szCs w:val="24"/>
        </w:rPr>
        <w:t>C</w:t>
      </w:r>
      <w:r w:rsidRPr="00953F94">
        <w:rPr>
          <w:rFonts w:ascii="Arial" w:hAnsi="Arial" w:cs="Arial"/>
          <w:color w:val="193962"/>
          <w:sz w:val="24"/>
          <w:szCs w:val="24"/>
        </w:rPr>
        <w:t xml:space="preserve">lusters. These examples illustrate </w:t>
      </w:r>
      <w:r w:rsidR="002B23CE">
        <w:rPr>
          <w:rFonts w:ascii="Arial" w:hAnsi="Arial" w:cs="Arial"/>
          <w:color w:val="193962"/>
          <w:sz w:val="24"/>
          <w:szCs w:val="24"/>
        </w:rPr>
        <w:t>the potential of</w:t>
      </w:r>
      <w:r w:rsidRPr="00953F94">
        <w:rPr>
          <w:rFonts w:ascii="Arial" w:hAnsi="Arial" w:cs="Arial"/>
          <w:color w:val="193962"/>
          <w:sz w:val="24"/>
          <w:szCs w:val="24"/>
        </w:rPr>
        <w:t xml:space="preserve"> the system designed to support cycles of testing, </w:t>
      </w:r>
      <w:proofErr w:type="gramStart"/>
      <w:r w:rsidRPr="00953F94">
        <w:rPr>
          <w:rFonts w:ascii="Arial" w:hAnsi="Arial" w:cs="Arial"/>
          <w:color w:val="193962"/>
          <w:sz w:val="24"/>
          <w:szCs w:val="24"/>
        </w:rPr>
        <w:t>development</w:t>
      </w:r>
      <w:proofErr w:type="gramEnd"/>
      <w:r w:rsidRPr="00953F94">
        <w:rPr>
          <w:rFonts w:ascii="Arial" w:hAnsi="Arial" w:cs="Arial"/>
          <w:color w:val="193962"/>
          <w:sz w:val="24"/>
          <w:szCs w:val="24"/>
        </w:rPr>
        <w:t xml:space="preserve"> and implementation, which can be expanded over time. </w:t>
      </w:r>
    </w:p>
    <w:p w14:paraId="312CEB72" w14:textId="77777777" w:rsidR="007A28D3" w:rsidRPr="00953F94" w:rsidRDefault="007A28D3" w:rsidP="000E7D23">
      <w:pPr>
        <w:jc w:val="both"/>
        <w:rPr>
          <w:rFonts w:ascii="Arial" w:hAnsi="Arial" w:cs="Arial"/>
          <w:color w:val="193962"/>
          <w:sz w:val="24"/>
          <w:szCs w:val="24"/>
        </w:rPr>
      </w:pPr>
    </w:p>
    <w:p w14:paraId="4E85CC87" w14:textId="1795D6B7"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In most areas, the introduction of Pan Cluster Planning Groups (PCPGs) is work in progress and would not have influenced the developments discussed in the Peer Reviews. Whilst there have been concerns expressed about the introduction of PCPGs as ‘additional level of bureaucracy,’ there was an increasing interest in the potential for Clusters to have greater influence over strategic decision making. However, it was agreed that it will be essential to demonstrate evidence of the effectiveness of these structures to maintain clinical engagement. </w:t>
      </w:r>
    </w:p>
    <w:p w14:paraId="6A5AED2A" w14:textId="3D49576C" w:rsidR="000E7D23" w:rsidRPr="00953F94" w:rsidRDefault="000E7D23" w:rsidP="000E7D23">
      <w:pPr>
        <w:jc w:val="both"/>
        <w:rPr>
          <w:rFonts w:ascii="Arial" w:hAnsi="Arial" w:cs="Arial"/>
          <w:color w:val="193962"/>
          <w:sz w:val="24"/>
          <w:szCs w:val="24"/>
        </w:rPr>
      </w:pPr>
    </w:p>
    <w:p w14:paraId="41ABAB0B" w14:textId="1AFF0112" w:rsidR="000E7D23" w:rsidRPr="00953F94" w:rsidRDefault="000E7D23" w:rsidP="000E7D23">
      <w:pPr>
        <w:jc w:val="both"/>
        <w:rPr>
          <w:rFonts w:ascii="Arial" w:hAnsi="Arial" w:cs="Arial"/>
          <w:color w:val="193962"/>
          <w:sz w:val="24"/>
          <w:szCs w:val="24"/>
        </w:rPr>
      </w:pPr>
    </w:p>
    <w:p w14:paraId="43D8D479" w14:textId="705C03FD" w:rsidR="00EF16E0" w:rsidRPr="00953F94" w:rsidRDefault="00EF16E0" w:rsidP="000E7D23">
      <w:pPr>
        <w:jc w:val="both"/>
        <w:rPr>
          <w:rFonts w:ascii="Arial" w:hAnsi="Arial" w:cs="Arial"/>
          <w:color w:val="193962"/>
          <w:sz w:val="24"/>
          <w:szCs w:val="24"/>
        </w:rPr>
      </w:pPr>
    </w:p>
    <w:p w14:paraId="1511FF8B" w14:textId="77777777" w:rsidR="00EF16E0" w:rsidRPr="00953F94" w:rsidRDefault="00EF16E0" w:rsidP="000E7D23">
      <w:pPr>
        <w:jc w:val="both"/>
        <w:rPr>
          <w:rFonts w:ascii="Arial" w:hAnsi="Arial" w:cs="Arial"/>
          <w:color w:val="193962"/>
          <w:sz w:val="24"/>
          <w:szCs w:val="24"/>
        </w:rPr>
      </w:pPr>
    </w:p>
    <w:p w14:paraId="767BDE9F" w14:textId="310AE54C" w:rsidR="000E7D23" w:rsidRPr="00953F94" w:rsidRDefault="000E7D23" w:rsidP="000E7D23">
      <w:pPr>
        <w:jc w:val="both"/>
        <w:rPr>
          <w:rFonts w:ascii="Arial" w:hAnsi="Arial" w:cs="Arial"/>
          <w:color w:val="193962"/>
          <w:sz w:val="24"/>
          <w:szCs w:val="24"/>
        </w:rPr>
      </w:pPr>
    </w:p>
    <w:p w14:paraId="0A0B6FCD" w14:textId="1ED6DF93" w:rsidR="000E7D23" w:rsidRPr="00953F94" w:rsidRDefault="000E7D23" w:rsidP="000E7D23">
      <w:pPr>
        <w:jc w:val="both"/>
        <w:rPr>
          <w:rFonts w:ascii="Arial" w:hAnsi="Arial" w:cs="Arial"/>
          <w:color w:val="193962"/>
          <w:sz w:val="24"/>
          <w:szCs w:val="24"/>
        </w:rPr>
      </w:pPr>
    </w:p>
    <w:p w14:paraId="344BC419" w14:textId="77777777" w:rsidR="000E7D23" w:rsidRPr="00953F94" w:rsidRDefault="000E7D23" w:rsidP="000E7D23">
      <w:pPr>
        <w:jc w:val="both"/>
        <w:rPr>
          <w:rFonts w:ascii="Arial" w:hAnsi="Arial" w:cs="Arial"/>
          <w:color w:val="193962"/>
          <w:sz w:val="24"/>
          <w:szCs w:val="24"/>
        </w:rPr>
      </w:pPr>
    </w:p>
    <w:p w14:paraId="7E0442A3" w14:textId="5F5FAAA6" w:rsidR="004346DD" w:rsidRPr="00953F94" w:rsidRDefault="007A28D3" w:rsidP="000E7D23">
      <w:pPr>
        <w:jc w:val="both"/>
        <w:rPr>
          <w:rFonts w:ascii="Arial" w:hAnsi="Arial" w:cs="Arial"/>
          <w:b/>
          <w:bCs/>
          <w:color w:val="193962"/>
          <w:sz w:val="24"/>
          <w:szCs w:val="24"/>
        </w:rPr>
      </w:pPr>
      <w:r w:rsidRPr="00953F94">
        <w:rPr>
          <w:rFonts w:ascii="Arial" w:hAnsi="Arial" w:cs="Arial"/>
          <w:noProof/>
          <w:lang w:eastAsia="en-GB"/>
        </w:rPr>
        <w:lastRenderedPageBreak/>
        <mc:AlternateContent>
          <mc:Choice Requires="wps">
            <w:drawing>
              <wp:anchor distT="0" distB="0" distL="114300" distR="114300" simplePos="0" relativeHeight="251680768" behindDoc="1" locked="0" layoutInCell="1" allowOverlap="1" wp14:anchorId="7422923F" wp14:editId="6D5179F6">
                <wp:simplePos x="0" y="0"/>
                <wp:positionH relativeFrom="page">
                  <wp:posOffset>527050</wp:posOffset>
                </wp:positionH>
                <wp:positionV relativeFrom="page">
                  <wp:posOffset>203200</wp:posOffset>
                </wp:positionV>
                <wp:extent cx="2226945" cy="206375"/>
                <wp:effectExtent l="0" t="0" r="0" b="0"/>
                <wp:wrapNone/>
                <wp:docPr id="19" name="docshape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226945" cy="206375"/>
                        </a:xfrm>
                        <a:prstGeom prst="rect">
                          <a:avLst/>
                        </a:prstGeom>
                        <a:noFill/>
                        <a:ln>
                          <a:noFill/>
                        </a:ln>
                      </wps:spPr>
                      <wps:txbx>
                        <w:txbxContent>
                          <w:p w14:paraId="114E446D" w14:textId="77777777" w:rsidR="007A28D3" w:rsidRDefault="007A28D3" w:rsidP="007A28D3">
                            <w:pPr>
                              <w:pStyle w:val="BodyText"/>
                              <w:spacing w:before="0" w:line="304" w:lineRule="exact"/>
                            </w:pPr>
                            <w:r>
                              <w:rPr>
                                <w:color w:val="FFFFFF"/>
                              </w:rPr>
                              <w:t>The Pilot Programme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22923F" id="_x0000_s1032" type="#_x0000_t202" style="position:absolute;left:0;text-align:left;margin-left:41.5pt;margin-top:16pt;width:175.35pt;height:16.25pt;z-index:-2516357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" filled="f" stroked="f">
                <v:textbox inset="0,0,0,0">
                  <w:txbxContent>
                    <w:p w14:paraId="114E446D" w14:textId="77777777" w:rsidR="007A28D3" w:rsidRDefault="007A28D3" w:rsidP="007A28D3">
                      <w:pPr>
                        <w:pStyle w:val="BodyText"/>
                        <w:spacing w:before="0" w:line="304" w:lineRule="exact"/>
                      </w:pPr>
                      <w:r>
                        <w:rPr>
                          <w:color w:val="FFFFFF"/>
                        </w:rPr>
                        <w:t>The Pilot Programme</w:t>
                      </w:r>
                    </w:p>
                  </w:txbxContent>
                </v:textbox>
                <w10:wrap anchorx="page" anchory="page"/>
              </v:shape>
            </w:pict>
          </mc:Fallback>
        </mc:AlternateContent>
      </w:r>
    </w:p>
    <w:p w14:paraId="047D6121" w14:textId="0B937BEE" w:rsidR="004346DD" w:rsidRPr="00953F94" w:rsidRDefault="006B4453" w:rsidP="000E7D23">
      <w:pPr>
        <w:pStyle w:val="ListParagraph"/>
        <w:numPr>
          <w:ilvl w:val="0"/>
          <w:numId w:val="3"/>
        </w:numPr>
        <w:jc w:val="both"/>
        <w:rPr>
          <w:rFonts w:ascii="Arial" w:hAnsi="Arial" w:cs="Arial"/>
          <w:b/>
          <w:bCs/>
          <w:color w:val="193962"/>
          <w:sz w:val="24"/>
          <w:szCs w:val="24"/>
        </w:rPr>
      </w:pPr>
      <w:r w:rsidRPr="00953F94">
        <w:rPr>
          <w:rFonts w:ascii="Arial" w:hAnsi="Arial" w:cs="Arial"/>
          <w:noProof/>
          <w:lang w:eastAsia="en-GB"/>
        </w:rPr>
        <mc:AlternateContent>
          <mc:Choice Requires="wps">
            <w:drawing>
              <wp:anchor distT="0" distB="0" distL="114300" distR="114300" simplePos="0" relativeHeight="251703296" behindDoc="1" locked="0" layoutInCell="1" allowOverlap="1" wp14:anchorId="34060BF7" wp14:editId="6705C68A">
                <wp:simplePos x="0" y="0"/>
                <wp:positionH relativeFrom="page">
                  <wp:posOffset>527050</wp:posOffset>
                </wp:positionH>
                <wp:positionV relativeFrom="page">
                  <wp:posOffset>203200</wp:posOffset>
                </wp:positionV>
                <wp:extent cx="2226945" cy="206375"/>
                <wp:effectExtent l="0" t="0" r="0" b="0"/>
                <wp:wrapNone/>
                <wp:docPr id="14" name="docshape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226945" cy="206375"/>
                        </a:xfrm>
                        <a:prstGeom prst="rect">
                          <a:avLst/>
                        </a:prstGeom>
                        <a:noFill/>
                        <a:ln>
                          <a:noFill/>
                        </a:ln>
                      </wps:spPr>
                      <wps:txbx>
                        <w:txbxContent>
                          <w:p w14:paraId="31D676AC" w14:textId="77777777" w:rsidR="006B4453" w:rsidRDefault="006B4453" w:rsidP="006B4453">
                            <w:pPr>
                              <w:pStyle w:val="BodyText"/>
                              <w:spacing w:before="0" w:line="304" w:lineRule="exact"/>
                            </w:pPr>
                            <w:r>
                              <w:rPr>
                                <w:color w:val="FFFFFF"/>
                              </w:rPr>
                              <w:t>The Pilot Programme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060BF7" id="_x0000_s1033" type="#_x0000_t202" style="position:absolute;left:0;text-align:left;margin-left:41.5pt;margin-top:16pt;width:175.35pt;height:16.25pt;z-index:-2516131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" filled="f" stroked="f">
                <v:textbox inset="0,0,0,0">
                  <w:txbxContent>
                    <w:p w14:paraId="31D676AC" w14:textId="77777777" w:rsidR="006B4453" w:rsidRDefault="006B4453" w:rsidP="006B4453">
                      <w:pPr>
                        <w:pStyle w:val="BodyText"/>
                        <w:spacing w:before="0" w:line="304" w:lineRule="exact"/>
                      </w:pPr>
                      <w:r>
                        <w:rPr>
                          <w:color w:val="FFFFFF"/>
                        </w:rPr>
                        <w:t>The Pilot Programme</w:t>
                      </w:r>
                    </w:p>
                  </w:txbxContent>
                </v:textbox>
                <w10:wrap anchorx="page" anchory="page"/>
              </v:shape>
            </w:pict>
          </mc:Fallback>
        </mc:AlternateContent>
      </w:r>
      <w:r w:rsidR="004346DD" w:rsidRPr="00953F94">
        <w:rPr>
          <w:rFonts w:ascii="Arial" w:hAnsi="Arial" w:cs="Arial"/>
          <w:b/>
          <w:bCs/>
          <w:color w:val="193962"/>
          <w:sz w:val="24"/>
          <w:szCs w:val="24"/>
        </w:rPr>
        <w:t xml:space="preserve">Service Sustainability </w:t>
      </w:r>
    </w:p>
    <w:p w14:paraId="7FCC9573" w14:textId="77777777" w:rsidR="007A28D3" w:rsidRPr="00953F94" w:rsidRDefault="007A28D3" w:rsidP="000E7D23">
      <w:pPr>
        <w:pStyle w:val="ListParagraph"/>
        <w:ind w:left="1080"/>
        <w:jc w:val="both"/>
        <w:rPr>
          <w:rFonts w:ascii="Arial" w:hAnsi="Arial" w:cs="Arial"/>
          <w:b/>
          <w:bCs/>
          <w:color w:val="193962"/>
          <w:sz w:val="24"/>
          <w:szCs w:val="24"/>
        </w:rPr>
      </w:pPr>
    </w:p>
    <w:p w14:paraId="5903D07B" w14:textId="2AABF349"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Health Board Primary care teams continue to face challenges in managing contract returns and supporting managed practices. Whilst it was recognised that Clusters are not responsible for ensuring the sustainability of core contractor services, it was accepted that cluster initiatives can make important contributions in this area. </w:t>
      </w:r>
    </w:p>
    <w:p w14:paraId="21A1017A" w14:textId="77777777" w:rsidR="007A28D3" w:rsidRPr="00953F94" w:rsidRDefault="007A28D3" w:rsidP="000E7D23">
      <w:pPr>
        <w:jc w:val="both"/>
        <w:rPr>
          <w:rFonts w:ascii="Arial" w:hAnsi="Arial" w:cs="Arial"/>
          <w:color w:val="193962"/>
          <w:sz w:val="24"/>
          <w:szCs w:val="24"/>
        </w:rPr>
      </w:pPr>
    </w:p>
    <w:p w14:paraId="0261DFF2" w14:textId="38C26383"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Clusters reported that the development of Primary Care Academies is strongly supported to aid recruitment and retention and enable the development of expertise in primary care practice. Powys Teaching Health Board has encouraged student placements by developing links with partner universities. It also works closely with Powys Association of Voluntary Organisations (PAVO), which coordinates over 4000 third sector groups. To help support the delivery of care across the Health Board area.</w:t>
      </w:r>
    </w:p>
    <w:p w14:paraId="1470694A" w14:textId="77777777" w:rsidR="007A28D3" w:rsidRPr="00953F94" w:rsidRDefault="007A28D3" w:rsidP="000E7D23">
      <w:pPr>
        <w:jc w:val="both"/>
        <w:rPr>
          <w:rFonts w:ascii="Arial" w:hAnsi="Arial" w:cs="Arial"/>
          <w:color w:val="193962"/>
          <w:sz w:val="24"/>
          <w:szCs w:val="24"/>
        </w:rPr>
      </w:pPr>
    </w:p>
    <w:p w14:paraId="7FD8F18B" w14:textId="7C112F02"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Joint working between primary and secondary care, such as joint Cardiology consultations in Swansea Bay </w:t>
      </w:r>
      <w:r w:rsidR="007A28D3" w:rsidRPr="00953F94">
        <w:rPr>
          <w:rFonts w:ascii="Arial" w:hAnsi="Arial" w:cs="Arial"/>
          <w:color w:val="193962"/>
          <w:sz w:val="24"/>
          <w:szCs w:val="24"/>
        </w:rPr>
        <w:t xml:space="preserve">UHB, </w:t>
      </w:r>
      <w:r w:rsidRPr="00953F94">
        <w:rPr>
          <w:rFonts w:ascii="Arial" w:hAnsi="Arial" w:cs="Arial"/>
          <w:color w:val="193962"/>
          <w:sz w:val="24"/>
          <w:szCs w:val="24"/>
        </w:rPr>
        <w:t xml:space="preserve">has also demonstrated the potential for more efficient and effective approaches, which will further assist in the management of service demand across the system. </w:t>
      </w:r>
    </w:p>
    <w:p w14:paraId="40B76F43" w14:textId="77777777" w:rsidR="004346DD" w:rsidRPr="00953F94" w:rsidRDefault="004346DD" w:rsidP="000E7D23">
      <w:pPr>
        <w:jc w:val="both"/>
        <w:rPr>
          <w:rFonts w:ascii="Arial" w:hAnsi="Arial" w:cs="Arial"/>
          <w:color w:val="193962"/>
          <w:sz w:val="24"/>
          <w:szCs w:val="24"/>
        </w:rPr>
      </w:pPr>
    </w:p>
    <w:p w14:paraId="5834415E" w14:textId="7B0CE203" w:rsidR="004346DD" w:rsidRPr="00953F94" w:rsidRDefault="004346DD" w:rsidP="000E7D23">
      <w:pPr>
        <w:pStyle w:val="ListParagraph"/>
        <w:numPr>
          <w:ilvl w:val="0"/>
          <w:numId w:val="3"/>
        </w:numPr>
        <w:jc w:val="both"/>
        <w:rPr>
          <w:rFonts w:ascii="Arial" w:hAnsi="Arial" w:cs="Arial"/>
          <w:b/>
          <w:bCs/>
          <w:color w:val="193962"/>
          <w:sz w:val="24"/>
          <w:szCs w:val="24"/>
        </w:rPr>
      </w:pPr>
      <w:r w:rsidRPr="00953F94">
        <w:rPr>
          <w:rFonts w:ascii="Arial" w:hAnsi="Arial" w:cs="Arial"/>
          <w:b/>
          <w:bCs/>
          <w:color w:val="193962"/>
          <w:sz w:val="24"/>
          <w:szCs w:val="24"/>
        </w:rPr>
        <w:t xml:space="preserve">Estates and transport </w:t>
      </w:r>
    </w:p>
    <w:p w14:paraId="1186CA55" w14:textId="77777777" w:rsidR="007A28D3" w:rsidRPr="00953F94" w:rsidRDefault="007A28D3" w:rsidP="000E7D23">
      <w:pPr>
        <w:pStyle w:val="ListParagraph"/>
        <w:ind w:left="1080"/>
        <w:jc w:val="both"/>
        <w:rPr>
          <w:rFonts w:ascii="Arial" w:hAnsi="Arial" w:cs="Arial"/>
          <w:b/>
          <w:bCs/>
          <w:color w:val="193962"/>
          <w:sz w:val="24"/>
          <w:szCs w:val="24"/>
        </w:rPr>
      </w:pPr>
    </w:p>
    <w:p w14:paraId="67BC9FCB" w14:textId="3B2FE643"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There continue to be pressures on community estate, with challenges faced in finding accommodation for the growing multi-professional workforce. The Caerphilly Team in ABUHB reviewed the use of the </w:t>
      </w:r>
      <w:proofErr w:type="spellStart"/>
      <w:r w:rsidRPr="00953F94">
        <w:rPr>
          <w:rFonts w:ascii="Arial" w:hAnsi="Arial" w:cs="Arial"/>
          <w:color w:val="193962"/>
          <w:sz w:val="24"/>
          <w:szCs w:val="24"/>
        </w:rPr>
        <w:t>Trethomas</w:t>
      </w:r>
      <w:proofErr w:type="spellEnd"/>
      <w:r w:rsidRPr="00953F94">
        <w:rPr>
          <w:rFonts w:ascii="Arial" w:hAnsi="Arial" w:cs="Arial"/>
          <w:color w:val="193962"/>
          <w:sz w:val="24"/>
          <w:szCs w:val="24"/>
        </w:rPr>
        <w:t xml:space="preserve"> Health </w:t>
      </w:r>
      <w:r w:rsidR="007A28D3" w:rsidRPr="00953F94">
        <w:rPr>
          <w:rFonts w:ascii="Arial" w:hAnsi="Arial" w:cs="Arial"/>
          <w:color w:val="193962"/>
          <w:sz w:val="24"/>
          <w:szCs w:val="24"/>
        </w:rPr>
        <w:t>Centre to</w:t>
      </w:r>
      <w:r w:rsidRPr="00953F94">
        <w:rPr>
          <w:rFonts w:ascii="Arial" w:hAnsi="Arial" w:cs="Arial"/>
          <w:color w:val="193962"/>
          <w:sz w:val="24"/>
          <w:szCs w:val="24"/>
        </w:rPr>
        <w:t xml:space="preserve"> maximise the availability of clinical space, increasing local access to a wide range of services.</w:t>
      </w:r>
    </w:p>
    <w:p w14:paraId="37A178B3" w14:textId="77777777" w:rsidR="007A28D3" w:rsidRPr="00953F94" w:rsidRDefault="007A28D3" w:rsidP="000E7D23">
      <w:pPr>
        <w:jc w:val="both"/>
        <w:rPr>
          <w:rFonts w:ascii="Arial" w:hAnsi="Arial" w:cs="Arial"/>
          <w:color w:val="193962"/>
          <w:sz w:val="24"/>
          <w:szCs w:val="24"/>
        </w:rPr>
      </w:pPr>
    </w:p>
    <w:p w14:paraId="4A4B171F" w14:textId="48A03522"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Whilst imaginative use is being made of a range of community assets, transport links sometimes limit the potential of these buildings – particularly for those who rely on public transport. It was agreed that there is a need to work with partners to ensure that transport links facilitate access and maximise use of community infrastructure. Cwm Taf UHB has established principles for the identification and development of local facilities which include ‘no wrong door’, co-location, town centre first, de-carbonisation, hub and spoke and graduated response. </w:t>
      </w:r>
    </w:p>
    <w:p w14:paraId="4523257B" w14:textId="77777777" w:rsidR="007A28D3" w:rsidRPr="00953F94" w:rsidRDefault="007A28D3" w:rsidP="000E7D23">
      <w:pPr>
        <w:jc w:val="both"/>
        <w:rPr>
          <w:rFonts w:ascii="Arial" w:hAnsi="Arial" w:cs="Arial"/>
          <w:color w:val="193962"/>
          <w:sz w:val="24"/>
          <w:szCs w:val="24"/>
        </w:rPr>
      </w:pPr>
    </w:p>
    <w:p w14:paraId="3DC2DB13" w14:textId="5D272813"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It was noted that some GP practices are withdrawing from their Branch surgeries, due to sustainability concerns, and </w:t>
      </w:r>
      <w:r w:rsidR="000C7B59">
        <w:rPr>
          <w:rFonts w:ascii="Arial" w:hAnsi="Arial" w:cs="Arial"/>
          <w:color w:val="193962"/>
          <w:sz w:val="24"/>
          <w:szCs w:val="24"/>
        </w:rPr>
        <w:t xml:space="preserve">that </w:t>
      </w:r>
      <w:r w:rsidRPr="00953F94">
        <w:rPr>
          <w:rFonts w:ascii="Arial" w:hAnsi="Arial" w:cs="Arial"/>
          <w:color w:val="193962"/>
          <w:sz w:val="24"/>
          <w:szCs w:val="24"/>
        </w:rPr>
        <w:t xml:space="preserve">these sites could provide further opportunities for facility developments. </w:t>
      </w:r>
    </w:p>
    <w:p w14:paraId="775B476F" w14:textId="77777777" w:rsidR="004346DD" w:rsidRPr="00953F94" w:rsidRDefault="004346DD" w:rsidP="000E7D23">
      <w:pPr>
        <w:jc w:val="both"/>
        <w:rPr>
          <w:rFonts w:ascii="Arial" w:hAnsi="Arial" w:cs="Arial"/>
          <w:color w:val="193962"/>
          <w:sz w:val="24"/>
          <w:szCs w:val="24"/>
        </w:rPr>
      </w:pPr>
    </w:p>
    <w:p w14:paraId="03D05DDF" w14:textId="51B12E9A" w:rsidR="004346DD" w:rsidRPr="00953F94" w:rsidRDefault="004346DD" w:rsidP="000E7D23">
      <w:pPr>
        <w:pStyle w:val="ListParagraph"/>
        <w:numPr>
          <w:ilvl w:val="0"/>
          <w:numId w:val="3"/>
        </w:numPr>
        <w:jc w:val="both"/>
        <w:rPr>
          <w:rFonts w:ascii="Arial" w:hAnsi="Arial" w:cs="Arial"/>
          <w:b/>
          <w:bCs/>
          <w:color w:val="193962"/>
          <w:sz w:val="24"/>
          <w:szCs w:val="24"/>
        </w:rPr>
      </w:pPr>
      <w:r w:rsidRPr="00953F94">
        <w:rPr>
          <w:rFonts w:ascii="Arial" w:hAnsi="Arial" w:cs="Arial"/>
          <w:b/>
          <w:bCs/>
          <w:color w:val="193962"/>
          <w:sz w:val="24"/>
          <w:szCs w:val="24"/>
        </w:rPr>
        <w:t xml:space="preserve">The Peer Review process </w:t>
      </w:r>
    </w:p>
    <w:p w14:paraId="6D7C395A" w14:textId="77777777" w:rsidR="007A28D3" w:rsidRPr="00953F94" w:rsidRDefault="007A28D3" w:rsidP="000E7D23">
      <w:pPr>
        <w:pStyle w:val="ListParagraph"/>
        <w:ind w:left="1080"/>
        <w:jc w:val="both"/>
        <w:rPr>
          <w:rFonts w:ascii="Arial" w:hAnsi="Arial" w:cs="Arial"/>
          <w:b/>
          <w:bCs/>
          <w:color w:val="193962"/>
          <w:sz w:val="24"/>
          <w:szCs w:val="24"/>
        </w:rPr>
      </w:pPr>
    </w:p>
    <w:p w14:paraId="6BADE0E4" w14:textId="6C036AEA"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The Transition Year Peer Review process was intentionally ‘light touch’ and significant preparation by Health Board teams was not envisaged. However, there was a time commitment for the reviews, evidenced by the efforts teams had taken time to prepare materials to demonstrate local work and inform the discussion. Whilst it was extremely helpful to have presentation of local initiatives, some of the greatest value came from the opportunity to compare experience, ideas and delivery with the peer reviewing team.</w:t>
      </w:r>
    </w:p>
    <w:p w14:paraId="5A2988B8" w14:textId="77777777" w:rsidR="007A28D3" w:rsidRPr="00953F94" w:rsidRDefault="007A28D3" w:rsidP="000E7D23">
      <w:pPr>
        <w:jc w:val="both"/>
        <w:rPr>
          <w:rFonts w:ascii="Arial" w:hAnsi="Arial" w:cs="Arial"/>
          <w:color w:val="193962"/>
          <w:sz w:val="24"/>
          <w:szCs w:val="24"/>
        </w:rPr>
      </w:pPr>
    </w:p>
    <w:p w14:paraId="08998377" w14:textId="066EE279"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Proposals for a regular Peer Review Programme are in development and will include consideration of the appropriate frequency for each cluster, size of the peer teams, guidance for preparation requirements (including the introduction of self-assessment and dashboard analysis) and consideration of the structure of discussions in relation to the Primary Care Model for Wales.</w:t>
      </w:r>
    </w:p>
    <w:p w14:paraId="66F2F773" w14:textId="77777777" w:rsidR="007A28D3" w:rsidRPr="00953F94" w:rsidRDefault="007A28D3" w:rsidP="000E7D23">
      <w:pPr>
        <w:jc w:val="both"/>
        <w:rPr>
          <w:rFonts w:ascii="Arial" w:hAnsi="Arial" w:cs="Arial"/>
          <w:color w:val="193962"/>
          <w:sz w:val="24"/>
          <w:szCs w:val="24"/>
        </w:rPr>
      </w:pPr>
    </w:p>
    <w:p w14:paraId="2E9728D7" w14:textId="77777777" w:rsidR="00EF16E0" w:rsidRPr="00953F94" w:rsidRDefault="00EF16E0" w:rsidP="000E7D23">
      <w:pPr>
        <w:jc w:val="both"/>
        <w:rPr>
          <w:rFonts w:ascii="Arial" w:hAnsi="Arial" w:cs="Arial"/>
          <w:color w:val="193962"/>
          <w:sz w:val="24"/>
          <w:szCs w:val="24"/>
        </w:rPr>
      </w:pPr>
    </w:p>
    <w:p w14:paraId="7B8B978D" w14:textId="77777777" w:rsidR="000C7B59" w:rsidRDefault="000C7B59">
      <w:pPr>
        <w:widowControl/>
        <w:autoSpaceDE/>
        <w:autoSpaceDN/>
        <w:rPr>
          <w:rFonts w:ascii="Arial" w:hAnsi="Arial" w:cs="Arial"/>
          <w:b/>
          <w:bCs/>
          <w:color w:val="193962"/>
          <w:sz w:val="24"/>
          <w:szCs w:val="24"/>
        </w:rPr>
      </w:pPr>
      <w:r>
        <w:rPr>
          <w:rFonts w:ascii="Arial" w:hAnsi="Arial" w:cs="Arial"/>
          <w:b/>
          <w:bCs/>
          <w:color w:val="193962"/>
          <w:sz w:val="24"/>
          <w:szCs w:val="24"/>
        </w:rPr>
        <w:br w:type="page"/>
      </w:r>
    </w:p>
    <w:p w14:paraId="533D96F0" w14:textId="1C6C231C" w:rsidR="004346DD" w:rsidRPr="00953F94" w:rsidRDefault="000E7D23" w:rsidP="000E7D23">
      <w:pPr>
        <w:jc w:val="both"/>
        <w:rPr>
          <w:rFonts w:ascii="Arial" w:hAnsi="Arial" w:cs="Arial"/>
          <w:b/>
          <w:bCs/>
          <w:color w:val="193962"/>
          <w:sz w:val="24"/>
          <w:szCs w:val="24"/>
        </w:rPr>
      </w:pPr>
      <w:r w:rsidRPr="00953F94">
        <w:rPr>
          <w:rFonts w:ascii="Arial" w:hAnsi="Arial" w:cs="Arial"/>
          <w:noProof/>
          <w:lang w:eastAsia="en-GB"/>
        </w:rPr>
        <w:lastRenderedPageBreak/>
        <mc:AlternateContent>
          <mc:Choice Requires="wps">
            <w:drawing>
              <wp:anchor distT="0" distB="0" distL="114300" distR="114300" simplePos="0" relativeHeight="251697152" behindDoc="1" locked="0" layoutInCell="1" allowOverlap="1" wp14:anchorId="7F2648C5" wp14:editId="7AC2AB4B">
                <wp:simplePos x="0" y="0"/>
                <wp:positionH relativeFrom="page">
                  <wp:posOffset>546100</wp:posOffset>
                </wp:positionH>
                <wp:positionV relativeFrom="page">
                  <wp:posOffset>212725</wp:posOffset>
                </wp:positionV>
                <wp:extent cx="2226945" cy="206375"/>
                <wp:effectExtent l="0" t="0" r="0" b="0"/>
                <wp:wrapNone/>
                <wp:docPr id="11" name="docshape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226945" cy="206375"/>
                        </a:xfrm>
                        <a:prstGeom prst="rect">
                          <a:avLst/>
                        </a:prstGeom>
                        <a:noFill/>
                        <a:ln>
                          <a:noFill/>
                        </a:ln>
                      </wps:spPr>
                      <wps:txbx>
                        <w:txbxContent>
                          <w:p w14:paraId="5FA7420E" w14:textId="77777777" w:rsidR="000E7D23" w:rsidRDefault="000E7D23" w:rsidP="000E7D23">
                            <w:pPr>
                              <w:pStyle w:val="BodyText"/>
                              <w:spacing w:before="0" w:line="304" w:lineRule="exact"/>
                            </w:pPr>
                            <w:r>
                              <w:rPr>
                                <w:color w:val="FFFFFF"/>
                              </w:rPr>
                              <w:t>The Pilot Programme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2648C5" id="_x0000_s1034" type="#_x0000_t202" style="position:absolute;left:0;text-align:left;margin-left:43pt;margin-top:16.75pt;width:175.35pt;height:16.25pt;z-index:-2516193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" filled="f" stroked="f">
                <v:textbox inset="0,0,0,0">
                  <w:txbxContent>
                    <w:p w14:paraId="5FA7420E" w14:textId="77777777" w:rsidR="000E7D23" w:rsidRDefault="000E7D23" w:rsidP="000E7D23">
                      <w:pPr>
                        <w:pStyle w:val="BodyText"/>
                        <w:spacing w:before="0" w:line="304" w:lineRule="exact"/>
                      </w:pPr>
                      <w:r>
                        <w:rPr>
                          <w:color w:val="FFFFFF"/>
                        </w:rPr>
                        <w:t>The Pilot Programme</w:t>
                      </w:r>
                    </w:p>
                  </w:txbxContent>
                </v:textbox>
                <w10:wrap anchorx="page" anchory="page"/>
              </v:shape>
            </w:pict>
          </mc:Fallback>
        </mc:AlternateContent>
      </w:r>
      <w:r w:rsidR="004346DD" w:rsidRPr="00953F94">
        <w:rPr>
          <w:rFonts w:ascii="Arial" w:hAnsi="Arial" w:cs="Arial"/>
          <w:b/>
          <w:bCs/>
          <w:color w:val="193962"/>
          <w:sz w:val="24"/>
          <w:szCs w:val="24"/>
        </w:rPr>
        <w:t xml:space="preserve">Conclusions </w:t>
      </w:r>
    </w:p>
    <w:p w14:paraId="6B96C053" w14:textId="77777777" w:rsidR="007A28D3" w:rsidRPr="00953F94" w:rsidRDefault="007A28D3" w:rsidP="000E7D23">
      <w:pPr>
        <w:jc w:val="both"/>
        <w:rPr>
          <w:rFonts w:ascii="Arial" w:hAnsi="Arial" w:cs="Arial"/>
          <w:color w:val="193962"/>
          <w:sz w:val="24"/>
          <w:szCs w:val="24"/>
        </w:rPr>
      </w:pPr>
    </w:p>
    <w:p w14:paraId="7CD4620E" w14:textId="434BF9A0"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The Peer discussions have provided an opportunity for the hard work of clusters to be celebrated. It was also clear that these services face different challenges from those in the hospital sector. The specialist system relies on the particular skills of generalist primary care risk management, where the prevalence of most medical conditions is extremely low. It is also essential to recognise that continuity of care and care coordination are fundamental measures of quality for primary and community care services. </w:t>
      </w:r>
    </w:p>
    <w:p w14:paraId="54B45481" w14:textId="77777777" w:rsidR="007A28D3" w:rsidRPr="00953F94" w:rsidRDefault="007A28D3" w:rsidP="000E7D23">
      <w:pPr>
        <w:jc w:val="both"/>
        <w:rPr>
          <w:rFonts w:ascii="Arial" w:hAnsi="Arial" w:cs="Arial"/>
          <w:color w:val="193962"/>
          <w:sz w:val="24"/>
          <w:szCs w:val="24"/>
        </w:rPr>
      </w:pPr>
    </w:p>
    <w:p w14:paraId="7AC2B05D" w14:textId="251AA97D"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The roles of Regional Partnership Boards and PCPGs are emerging, and it is important that their leadership groups are informed by the wealth of knowledge and experience that is held within local leadership and teams. While there is a variation in maturity between clusters and between Cluster leads, partnerships recognise this variation and are beginning to address through organisational development initiatives and personalised leadership development support.  </w:t>
      </w:r>
    </w:p>
    <w:p w14:paraId="0AE4E4F9" w14:textId="77777777" w:rsidR="007A28D3" w:rsidRPr="00953F94" w:rsidRDefault="007A28D3" w:rsidP="000E7D23">
      <w:pPr>
        <w:jc w:val="both"/>
        <w:rPr>
          <w:rFonts w:ascii="Arial" w:hAnsi="Arial" w:cs="Arial"/>
          <w:color w:val="193962"/>
          <w:sz w:val="24"/>
          <w:szCs w:val="24"/>
        </w:rPr>
      </w:pPr>
    </w:p>
    <w:p w14:paraId="19F4D49A" w14:textId="6785ABB7" w:rsidR="004346DD" w:rsidRDefault="004346DD" w:rsidP="000E7D23">
      <w:pPr>
        <w:jc w:val="both"/>
        <w:rPr>
          <w:rFonts w:ascii="Arial" w:hAnsi="Arial" w:cs="Arial"/>
          <w:color w:val="193962"/>
          <w:sz w:val="24"/>
          <w:szCs w:val="24"/>
        </w:rPr>
      </w:pPr>
      <w:r w:rsidRPr="00953F94">
        <w:rPr>
          <w:rFonts w:ascii="Arial" w:hAnsi="Arial" w:cs="Arial"/>
          <w:color w:val="193962"/>
          <w:sz w:val="24"/>
          <w:szCs w:val="24"/>
        </w:rPr>
        <w:t>Clusters have made significant progress with multi-professional working and have established the value of Clinical pharmacist, Mental Health practitioner and Physiotherapy roles in the primary care team (reflecting international evidence and practice). National agreement is needed about the future arrangements for continuation of these roles (such as through renegotiation of core contracts, HB funding, long-term cluster funding, etc) and the processes by which such decisions should be made. This will release Cluster funds to undertake further evaluation of innovative schemes, which will drive the needs-based approach articulated throughout strategic plans.</w:t>
      </w:r>
    </w:p>
    <w:p w14:paraId="0E19828B" w14:textId="03B1DA07" w:rsidR="00072DDD" w:rsidRDefault="00072DDD" w:rsidP="000E7D23">
      <w:pPr>
        <w:jc w:val="both"/>
        <w:rPr>
          <w:rFonts w:ascii="Arial" w:hAnsi="Arial" w:cs="Arial"/>
          <w:color w:val="193962"/>
          <w:sz w:val="24"/>
          <w:szCs w:val="24"/>
        </w:rPr>
      </w:pPr>
    </w:p>
    <w:p w14:paraId="5905F59D" w14:textId="54AC7548" w:rsidR="00072DDD" w:rsidRPr="00953F94" w:rsidRDefault="00072DDD" w:rsidP="000E7D23">
      <w:pPr>
        <w:jc w:val="both"/>
        <w:rPr>
          <w:rFonts w:ascii="Arial" w:hAnsi="Arial" w:cs="Arial"/>
          <w:color w:val="193962"/>
          <w:sz w:val="24"/>
          <w:szCs w:val="24"/>
        </w:rPr>
      </w:pPr>
      <w:r w:rsidRPr="00953F94">
        <w:rPr>
          <w:rFonts w:ascii="Arial" w:hAnsi="Arial" w:cs="Arial"/>
          <w:color w:val="193962"/>
          <w:sz w:val="24"/>
          <w:szCs w:val="24"/>
        </w:rPr>
        <w:t xml:space="preserve">Whilst more care could and should be delivered closer to home, this requires confirmation of resource shift as the first step.  </w:t>
      </w:r>
    </w:p>
    <w:p w14:paraId="1000D02E" w14:textId="77777777" w:rsidR="007A28D3" w:rsidRPr="00953F94" w:rsidRDefault="007A28D3" w:rsidP="000E7D23">
      <w:pPr>
        <w:jc w:val="both"/>
        <w:rPr>
          <w:rFonts w:ascii="Arial" w:hAnsi="Arial" w:cs="Arial"/>
          <w:color w:val="193962"/>
          <w:sz w:val="24"/>
          <w:szCs w:val="24"/>
        </w:rPr>
      </w:pPr>
    </w:p>
    <w:p w14:paraId="608CD250" w14:textId="54B42306" w:rsidR="004346DD"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Professionals articulated their desire to work in </w:t>
      </w:r>
      <w:r w:rsidR="00072DDD">
        <w:rPr>
          <w:rFonts w:ascii="Arial" w:hAnsi="Arial" w:cs="Arial"/>
          <w:color w:val="193962"/>
          <w:sz w:val="24"/>
          <w:szCs w:val="24"/>
        </w:rPr>
        <w:t>an environment</w:t>
      </w:r>
      <w:r w:rsidRPr="00953F94">
        <w:rPr>
          <w:rFonts w:ascii="Arial" w:hAnsi="Arial" w:cs="Arial"/>
          <w:color w:val="193962"/>
          <w:sz w:val="24"/>
          <w:szCs w:val="24"/>
        </w:rPr>
        <w:t xml:space="preserve"> in which they can be effective. In their clinical and managerial practice, they see challenges every day and want to contribute to finding appropriate solutions. Primary and community care staff work in systems where there are particularly rapid improvement trajectories, and it can be challenging to step into environments where problem solving takes more time, but the impacts can be greater. </w:t>
      </w:r>
    </w:p>
    <w:p w14:paraId="33857027" w14:textId="77777777" w:rsidR="007A28D3" w:rsidRPr="00953F94" w:rsidRDefault="007A28D3" w:rsidP="000E7D23">
      <w:pPr>
        <w:jc w:val="both"/>
        <w:rPr>
          <w:rFonts w:ascii="Arial" w:hAnsi="Arial" w:cs="Arial"/>
          <w:color w:val="193962"/>
          <w:sz w:val="24"/>
          <w:szCs w:val="24"/>
        </w:rPr>
      </w:pPr>
    </w:p>
    <w:p w14:paraId="3FBE4CA1" w14:textId="7A45EC42" w:rsidR="007A28D3" w:rsidRPr="00953F94" w:rsidRDefault="004346DD" w:rsidP="000E7D23">
      <w:pPr>
        <w:jc w:val="both"/>
        <w:rPr>
          <w:rFonts w:ascii="Arial" w:hAnsi="Arial" w:cs="Arial"/>
          <w:color w:val="193962"/>
          <w:sz w:val="24"/>
          <w:szCs w:val="24"/>
        </w:rPr>
      </w:pPr>
      <w:r w:rsidRPr="00953F94">
        <w:rPr>
          <w:rFonts w:ascii="Arial" w:hAnsi="Arial" w:cs="Arial"/>
          <w:color w:val="193962"/>
          <w:sz w:val="24"/>
          <w:szCs w:val="24"/>
        </w:rPr>
        <w:t xml:space="preserve">There is also a need to balance the focus on developing additional services in primary care with the important work to review and improve existing provision. The sustainability of primary care services continues to be a significant concern. Local coordination can strengthen provision and give a stronger voice to those services. There has been limited interest in the development of delivery vehicles such as Community Interest Companies, but these models may begin to attract greater focus from PCPGs in clarifying commissioning intentions and identifying resource requirements. </w:t>
      </w:r>
    </w:p>
    <w:p w14:paraId="34633818" w14:textId="77777777" w:rsidR="007A28D3" w:rsidRPr="00953F94" w:rsidRDefault="007A28D3" w:rsidP="000E7D23">
      <w:pPr>
        <w:jc w:val="both"/>
        <w:rPr>
          <w:rFonts w:ascii="Arial" w:hAnsi="Arial" w:cs="Arial"/>
          <w:color w:val="193962"/>
          <w:sz w:val="24"/>
          <w:szCs w:val="24"/>
        </w:rPr>
      </w:pPr>
    </w:p>
    <w:p w14:paraId="07220859" w14:textId="77777777" w:rsidR="007A28D3" w:rsidRPr="00953F94" w:rsidRDefault="007A28D3" w:rsidP="000E7D23">
      <w:pPr>
        <w:jc w:val="both"/>
        <w:rPr>
          <w:rFonts w:ascii="Arial" w:hAnsi="Arial" w:cs="Arial"/>
          <w:color w:val="193962"/>
          <w:sz w:val="24"/>
          <w:szCs w:val="24"/>
        </w:rPr>
      </w:pPr>
    </w:p>
    <w:p w14:paraId="04D64A03" w14:textId="77777777" w:rsidR="007A28D3" w:rsidRPr="00953F94" w:rsidRDefault="007A28D3" w:rsidP="000E7D23">
      <w:pPr>
        <w:jc w:val="both"/>
        <w:rPr>
          <w:rFonts w:ascii="Arial" w:hAnsi="Arial" w:cs="Arial"/>
          <w:color w:val="193962"/>
          <w:sz w:val="24"/>
          <w:szCs w:val="24"/>
        </w:rPr>
      </w:pPr>
    </w:p>
    <w:p w14:paraId="16955533" w14:textId="77777777" w:rsidR="007A28D3" w:rsidRPr="00953F94" w:rsidRDefault="007A28D3" w:rsidP="000E7D23">
      <w:pPr>
        <w:jc w:val="both"/>
        <w:rPr>
          <w:rFonts w:ascii="Arial" w:hAnsi="Arial" w:cs="Arial"/>
          <w:color w:val="193962"/>
          <w:sz w:val="24"/>
          <w:szCs w:val="24"/>
        </w:rPr>
      </w:pPr>
    </w:p>
    <w:p w14:paraId="5E141AEE" w14:textId="77777777" w:rsidR="007A28D3" w:rsidRPr="00953F94" w:rsidRDefault="007A28D3" w:rsidP="000E7D23">
      <w:pPr>
        <w:jc w:val="both"/>
        <w:rPr>
          <w:rFonts w:ascii="Arial" w:hAnsi="Arial" w:cs="Arial"/>
          <w:color w:val="193962"/>
          <w:sz w:val="24"/>
          <w:szCs w:val="24"/>
        </w:rPr>
      </w:pPr>
    </w:p>
    <w:p w14:paraId="4A05BCBF" w14:textId="77777777" w:rsidR="007A28D3" w:rsidRPr="00953F94" w:rsidRDefault="007A28D3" w:rsidP="000E7D23">
      <w:pPr>
        <w:jc w:val="both"/>
        <w:rPr>
          <w:rFonts w:ascii="Arial" w:hAnsi="Arial" w:cs="Arial"/>
          <w:color w:val="193962"/>
          <w:sz w:val="24"/>
          <w:szCs w:val="24"/>
        </w:rPr>
      </w:pPr>
    </w:p>
    <w:p w14:paraId="42AAAE3D" w14:textId="77777777" w:rsidR="007A28D3" w:rsidRPr="00953F94" w:rsidRDefault="007A28D3" w:rsidP="000E7D23">
      <w:pPr>
        <w:jc w:val="both"/>
        <w:rPr>
          <w:rFonts w:ascii="Arial" w:hAnsi="Arial" w:cs="Arial"/>
          <w:color w:val="193962"/>
          <w:sz w:val="24"/>
          <w:szCs w:val="24"/>
        </w:rPr>
      </w:pPr>
    </w:p>
    <w:p w14:paraId="61454089" w14:textId="77777777" w:rsidR="007A28D3" w:rsidRPr="00953F94" w:rsidRDefault="007A28D3" w:rsidP="000E7D23">
      <w:pPr>
        <w:jc w:val="both"/>
        <w:rPr>
          <w:rFonts w:ascii="Arial" w:hAnsi="Arial" w:cs="Arial"/>
          <w:color w:val="193962"/>
          <w:sz w:val="24"/>
          <w:szCs w:val="24"/>
        </w:rPr>
      </w:pPr>
    </w:p>
    <w:p w14:paraId="2A5AEE92" w14:textId="77777777" w:rsidR="007A28D3" w:rsidRPr="00953F94" w:rsidRDefault="007A28D3" w:rsidP="000E7D23">
      <w:pPr>
        <w:jc w:val="both"/>
        <w:rPr>
          <w:rFonts w:ascii="Arial" w:hAnsi="Arial" w:cs="Arial"/>
          <w:color w:val="193962"/>
          <w:sz w:val="24"/>
          <w:szCs w:val="24"/>
        </w:rPr>
      </w:pPr>
    </w:p>
    <w:p w14:paraId="0FBD24DE" w14:textId="77777777" w:rsidR="007A28D3" w:rsidRPr="00953F94" w:rsidRDefault="007A28D3" w:rsidP="000E7D23">
      <w:pPr>
        <w:jc w:val="both"/>
        <w:rPr>
          <w:rFonts w:ascii="Arial" w:hAnsi="Arial" w:cs="Arial"/>
          <w:color w:val="193962"/>
          <w:sz w:val="24"/>
          <w:szCs w:val="24"/>
        </w:rPr>
      </w:pPr>
    </w:p>
    <w:p w14:paraId="2928739C" w14:textId="77777777" w:rsidR="007A28D3" w:rsidRPr="00953F94" w:rsidRDefault="007A28D3" w:rsidP="000E7D23">
      <w:pPr>
        <w:jc w:val="both"/>
        <w:rPr>
          <w:rFonts w:ascii="Arial" w:hAnsi="Arial" w:cs="Arial"/>
          <w:color w:val="193962"/>
          <w:sz w:val="24"/>
          <w:szCs w:val="24"/>
        </w:rPr>
      </w:pPr>
    </w:p>
    <w:p w14:paraId="4E504125" w14:textId="77777777" w:rsidR="007A28D3" w:rsidRPr="00953F94" w:rsidRDefault="007A28D3" w:rsidP="000E7D23">
      <w:pPr>
        <w:jc w:val="both"/>
        <w:rPr>
          <w:rFonts w:ascii="Arial" w:hAnsi="Arial" w:cs="Arial"/>
          <w:color w:val="193962"/>
          <w:sz w:val="24"/>
          <w:szCs w:val="24"/>
        </w:rPr>
      </w:pPr>
    </w:p>
    <w:p w14:paraId="6B2E2E83" w14:textId="77777777" w:rsidR="007A28D3" w:rsidRPr="00953F94" w:rsidRDefault="007A28D3" w:rsidP="000E7D23">
      <w:pPr>
        <w:jc w:val="both"/>
        <w:rPr>
          <w:rFonts w:ascii="Arial" w:hAnsi="Arial" w:cs="Arial"/>
          <w:color w:val="193962"/>
          <w:sz w:val="24"/>
          <w:szCs w:val="24"/>
        </w:rPr>
      </w:pPr>
    </w:p>
    <w:p w14:paraId="43D40E47" w14:textId="77777777" w:rsidR="000E7D23" w:rsidRPr="00953F94" w:rsidRDefault="000E7D23" w:rsidP="000E7D23">
      <w:pPr>
        <w:jc w:val="both"/>
        <w:rPr>
          <w:rFonts w:ascii="Arial" w:hAnsi="Arial" w:cs="Arial"/>
          <w:color w:val="193962"/>
          <w:sz w:val="24"/>
          <w:szCs w:val="24"/>
        </w:rPr>
      </w:pPr>
    </w:p>
    <w:p w14:paraId="5B528476" w14:textId="337AE40E" w:rsidR="007A28D3" w:rsidRPr="00953F94" w:rsidRDefault="007A28D3" w:rsidP="000E7D23">
      <w:pPr>
        <w:jc w:val="both"/>
        <w:rPr>
          <w:rFonts w:ascii="Arial" w:hAnsi="Arial" w:cs="Arial"/>
          <w:color w:val="193962"/>
          <w:sz w:val="24"/>
          <w:szCs w:val="24"/>
        </w:rPr>
      </w:pPr>
    </w:p>
    <w:p w14:paraId="5AF65F75" w14:textId="5F12DBE4" w:rsidR="00EF16E0" w:rsidRPr="00953F94" w:rsidRDefault="006B4453" w:rsidP="000E7D23">
      <w:pPr>
        <w:ind w:firstLine="20"/>
        <w:jc w:val="both"/>
        <w:rPr>
          <w:rFonts w:ascii="FrutigerLTStd-Bold"/>
          <w:b/>
          <w:color w:val="193962"/>
          <w:sz w:val="40"/>
        </w:rPr>
      </w:pPr>
      <w:r w:rsidRPr="00953F94">
        <w:rPr>
          <w:rFonts w:ascii="Arial" w:hAnsi="Arial" w:cs="Arial"/>
          <w:noProof/>
          <w:lang w:eastAsia="en-GB"/>
        </w:rPr>
        <mc:AlternateContent>
          <mc:Choice Requires="wps">
            <w:drawing>
              <wp:anchor distT="0" distB="0" distL="114300" distR="114300" simplePos="0" relativeHeight="251701248" behindDoc="1" locked="0" layoutInCell="1" allowOverlap="1" wp14:anchorId="40C5AC88" wp14:editId="7A78B96A">
                <wp:simplePos x="0" y="0"/>
                <wp:positionH relativeFrom="page">
                  <wp:posOffset>523875</wp:posOffset>
                </wp:positionH>
                <wp:positionV relativeFrom="page">
                  <wp:posOffset>200025</wp:posOffset>
                </wp:positionV>
                <wp:extent cx="2628900" cy="190500"/>
                <wp:effectExtent l="0" t="0" r="0" b="0"/>
                <wp:wrapNone/>
                <wp:docPr id="12" name="docshape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628900" cy="190500"/>
                        </a:xfrm>
                        <a:prstGeom prst="rect">
                          <a:avLst/>
                        </a:prstGeom>
                        <a:noFill/>
                        <a:ln>
                          <a:noFill/>
                        </a:ln>
                      </wps:spPr>
                      <wps:txbx>
                        <w:txbxContent>
                          <w:p w14:paraId="2BC48364" w14:textId="77777777" w:rsidR="006B4453" w:rsidRDefault="006B4453" w:rsidP="006B4453">
                            <w:pPr>
                              <w:pStyle w:val="BodyText"/>
                              <w:spacing w:before="0" w:line="304" w:lineRule="exact"/>
                            </w:pPr>
                            <w:r>
                              <w:rPr>
                                <w:color w:val="FFFFFF"/>
                              </w:rPr>
                              <w:t>Recommendations &amp; Next Steps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C5AC88" id="_x0000_s1035" type="#_x0000_t202" style="position:absolute;left:0;text-align:left;margin-left:41.25pt;margin-top:15.75pt;width:207pt;height:15pt;z-index:-2516152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" filled="f" stroked="f">
                <v:textbox inset="0,0,0,0">
                  <w:txbxContent>
                    <w:p w14:paraId="2BC48364" w14:textId="77777777" w:rsidR="006B4453" w:rsidRDefault="006B4453" w:rsidP="006B4453">
                      <w:pPr>
                        <w:pStyle w:val="BodyText"/>
                        <w:spacing w:before="0" w:line="304" w:lineRule="exact"/>
                      </w:pPr>
                      <w:r>
                        <w:rPr>
                          <w:color w:val="FFFFFF"/>
                        </w:rPr>
                        <w:t>Recommendations &amp; Next Steps</w:t>
                      </w:r>
                    </w:p>
                  </w:txbxContent>
                </v:textbox>
                <w10:wrap anchorx="page" anchory="page"/>
              </v:shape>
            </w:pict>
          </mc:Fallback>
        </mc:AlternateContent>
      </w:r>
      <w:r w:rsidR="00EF16E0" w:rsidRPr="00953F94">
        <w:rPr>
          <w:rFonts w:ascii="FrutigerLTStd-Bold"/>
          <w:b/>
          <w:color w:val="193962"/>
          <w:sz w:val="40"/>
        </w:rPr>
        <w:t>Recommendations</w:t>
      </w:r>
      <w:r w:rsidR="00C465F8">
        <w:rPr>
          <w:rFonts w:ascii="FrutigerLTStd-Bold"/>
          <w:b/>
          <w:color w:val="193962"/>
          <w:sz w:val="40"/>
        </w:rPr>
        <w:t xml:space="preserve"> </w:t>
      </w:r>
    </w:p>
    <w:p w14:paraId="298DC3C5" w14:textId="77777777" w:rsidR="00EF16E0" w:rsidRPr="00953F94" w:rsidRDefault="00EF16E0" w:rsidP="000E7D23">
      <w:pPr>
        <w:ind w:firstLine="20"/>
        <w:jc w:val="both"/>
        <w:rPr>
          <w:rFonts w:ascii="Arial" w:hAnsi="Arial" w:cs="Arial"/>
          <w:bCs/>
          <w:color w:val="193962"/>
          <w:sz w:val="24"/>
          <w:szCs w:val="24"/>
        </w:rPr>
      </w:pPr>
    </w:p>
    <w:p w14:paraId="0A893588" w14:textId="064DAF5D" w:rsidR="00EF16E0" w:rsidRPr="00953F94" w:rsidRDefault="00EF16E0" w:rsidP="00EF16E0">
      <w:pPr>
        <w:jc w:val="both"/>
        <w:rPr>
          <w:rFonts w:ascii="Arial" w:hAnsi="Arial" w:cs="Arial"/>
          <w:color w:val="193962"/>
          <w:sz w:val="24"/>
          <w:szCs w:val="24"/>
        </w:rPr>
      </w:pPr>
      <w:r w:rsidRPr="00953F94">
        <w:rPr>
          <w:rFonts w:ascii="Arial" w:hAnsi="Arial" w:cs="Arial"/>
          <w:color w:val="193962"/>
          <w:sz w:val="24"/>
          <w:szCs w:val="24"/>
        </w:rPr>
        <w:t>The 2019 Auditor General for Wales report ‘Primary Care Services in Wales’</w:t>
      </w:r>
      <w:r w:rsidR="00953F94" w:rsidRPr="00953F94">
        <w:rPr>
          <w:rFonts w:ascii="Arial" w:hAnsi="Arial" w:cs="Arial"/>
          <w:color w:val="193962"/>
          <w:sz w:val="24"/>
          <w:szCs w:val="24"/>
          <w:vertAlign w:val="superscript"/>
        </w:rPr>
        <w:t>1</w:t>
      </w:r>
      <w:r w:rsidRPr="00953F94">
        <w:rPr>
          <w:rFonts w:ascii="Arial" w:hAnsi="Arial" w:cs="Arial"/>
          <w:color w:val="193962"/>
          <w:sz w:val="24"/>
          <w:szCs w:val="24"/>
        </w:rPr>
        <w:t xml:space="preserve"> recognised the progress achieved in developing a model for primary care, national leadership roles and the Strategic Programme for primary care. However, the report highlighted that more needed to be done to ‘spread good practice, improve evaluation of new approaches and ensure that once schemes prove themselves to be successful, they begin to receive sustainable, ongoing funding’.</w:t>
      </w:r>
    </w:p>
    <w:p w14:paraId="4EB8213C" w14:textId="77777777" w:rsidR="00EF16E0" w:rsidRPr="00953F94" w:rsidRDefault="00EF16E0" w:rsidP="00EF16E0">
      <w:pPr>
        <w:jc w:val="both"/>
        <w:rPr>
          <w:rFonts w:ascii="Arial" w:hAnsi="Arial" w:cs="Arial"/>
          <w:color w:val="193962"/>
          <w:sz w:val="24"/>
          <w:szCs w:val="24"/>
        </w:rPr>
      </w:pPr>
    </w:p>
    <w:p w14:paraId="4CD75C2D" w14:textId="2F84AF56" w:rsidR="00EF16E0" w:rsidRPr="00953F94" w:rsidRDefault="00EF16E0" w:rsidP="00EF16E0">
      <w:pPr>
        <w:jc w:val="both"/>
        <w:rPr>
          <w:rFonts w:ascii="Arial" w:hAnsi="Arial" w:cs="Arial"/>
          <w:color w:val="193962"/>
          <w:sz w:val="24"/>
          <w:szCs w:val="24"/>
        </w:rPr>
      </w:pPr>
      <w:r w:rsidRPr="00953F94">
        <w:rPr>
          <w:rFonts w:ascii="Arial" w:hAnsi="Arial" w:cs="Arial"/>
          <w:color w:val="193962"/>
          <w:sz w:val="24"/>
          <w:szCs w:val="24"/>
        </w:rPr>
        <w:t>The areas identified for improvement remain relevant in the current context.</w:t>
      </w:r>
    </w:p>
    <w:p w14:paraId="104735A2" w14:textId="77777777" w:rsidR="00953F94" w:rsidRPr="00953F94" w:rsidRDefault="00953F94" w:rsidP="00EF16E0">
      <w:pPr>
        <w:jc w:val="both"/>
        <w:rPr>
          <w:rFonts w:ascii="Arial" w:hAnsi="Arial" w:cs="Arial"/>
          <w:color w:val="193962"/>
          <w:sz w:val="24"/>
          <w:szCs w:val="24"/>
        </w:rPr>
      </w:pPr>
    </w:p>
    <w:p w14:paraId="7CF805E8" w14:textId="77777777" w:rsidR="00EF16E0" w:rsidRPr="00953F94" w:rsidRDefault="00EF16E0" w:rsidP="00EF16E0">
      <w:pPr>
        <w:jc w:val="both"/>
        <w:rPr>
          <w:rFonts w:ascii="Arial" w:hAnsi="Arial" w:cs="Arial"/>
          <w:b/>
          <w:bCs/>
          <w:color w:val="193962"/>
          <w:sz w:val="24"/>
          <w:szCs w:val="24"/>
        </w:rPr>
      </w:pPr>
      <w:r w:rsidRPr="00953F94">
        <w:rPr>
          <w:rFonts w:ascii="Arial" w:hAnsi="Arial" w:cs="Arial"/>
          <w:b/>
          <w:bCs/>
          <w:color w:val="193962"/>
          <w:sz w:val="24"/>
          <w:szCs w:val="24"/>
        </w:rPr>
        <w:t>1.</w:t>
      </w:r>
      <w:r w:rsidRPr="00953F94">
        <w:rPr>
          <w:rFonts w:ascii="Arial" w:hAnsi="Arial" w:cs="Arial"/>
          <w:b/>
          <w:bCs/>
          <w:color w:val="193962"/>
          <w:sz w:val="24"/>
          <w:szCs w:val="24"/>
        </w:rPr>
        <w:tab/>
        <w:t>Improving Primary Care Data</w:t>
      </w:r>
    </w:p>
    <w:p w14:paraId="52079422" w14:textId="40F5D2F5" w:rsidR="00EF16E0" w:rsidRPr="00953F94" w:rsidRDefault="00EF16E0" w:rsidP="00EF16E0">
      <w:pPr>
        <w:jc w:val="both"/>
        <w:rPr>
          <w:rFonts w:ascii="Arial" w:hAnsi="Arial" w:cs="Arial"/>
          <w:color w:val="193962"/>
          <w:sz w:val="24"/>
          <w:szCs w:val="24"/>
        </w:rPr>
      </w:pPr>
      <w:r w:rsidRPr="00953F94">
        <w:rPr>
          <w:rFonts w:ascii="Arial" w:hAnsi="Arial" w:cs="Arial"/>
          <w:color w:val="193962"/>
          <w:sz w:val="24"/>
          <w:szCs w:val="24"/>
        </w:rPr>
        <w:t xml:space="preserve"> The development of robust measures of patient outcomes is required.</w:t>
      </w:r>
    </w:p>
    <w:p w14:paraId="31AAC796" w14:textId="77777777" w:rsidR="00953F94" w:rsidRPr="00953F94" w:rsidRDefault="00953F94" w:rsidP="00EF16E0">
      <w:pPr>
        <w:jc w:val="both"/>
        <w:rPr>
          <w:rFonts w:ascii="Arial" w:hAnsi="Arial" w:cs="Arial"/>
          <w:b/>
          <w:bCs/>
          <w:color w:val="193962"/>
          <w:sz w:val="24"/>
          <w:szCs w:val="24"/>
        </w:rPr>
      </w:pPr>
    </w:p>
    <w:p w14:paraId="07CACA20" w14:textId="77777777" w:rsidR="00EF16E0" w:rsidRPr="00953F94" w:rsidRDefault="00EF16E0" w:rsidP="00EF16E0">
      <w:pPr>
        <w:jc w:val="both"/>
        <w:rPr>
          <w:rFonts w:ascii="Arial" w:hAnsi="Arial" w:cs="Arial"/>
          <w:b/>
          <w:bCs/>
          <w:color w:val="193962"/>
          <w:sz w:val="24"/>
          <w:szCs w:val="24"/>
        </w:rPr>
      </w:pPr>
      <w:r w:rsidRPr="00953F94">
        <w:rPr>
          <w:rFonts w:ascii="Arial" w:hAnsi="Arial" w:cs="Arial"/>
          <w:b/>
          <w:bCs/>
          <w:color w:val="193962"/>
          <w:sz w:val="24"/>
          <w:szCs w:val="24"/>
        </w:rPr>
        <w:t>2.</w:t>
      </w:r>
      <w:r w:rsidRPr="00953F94">
        <w:rPr>
          <w:rFonts w:ascii="Arial" w:hAnsi="Arial" w:cs="Arial"/>
          <w:b/>
          <w:bCs/>
          <w:color w:val="193962"/>
          <w:sz w:val="24"/>
          <w:szCs w:val="24"/>
        </w:rPr>
        <w:tab/>
        <w:t>Implementing the Primary Care Model</w:t>
      </w:r>
    </w:p>
    <w:p w14:paraId="09B8E513" w14:textId="220FC9CA" w:rsidR="00EF16E0" w:rsidRPr="00953F94" w:rsidRDefault="00EF16E0" w:rsidP="00EF16E0">
      <w:pPr>
        <w:jc w:val="both"/>
        <w:rPr>
          <w:rFonts w:ascii="Arial" w:hAnsi="Arial" w:cs="Arial"/>
          <w:color w:val="193962"/>
          <w:sz w:val="24"/>
          <w:szCs w:val="24"/>
        </w:rPr>
      </w:pPr>
      <w:r w:rsidRPr="00953F94">
        <w:rPr>
          <w:rFonts w:ascii="Arial" w:hAnsi="Arial" w:cs="Arial"/>
          <w:color w:val="193962"/>
          <w:sz w:val="24"/>
          <w:szCs w:val="24"/>
        </w:rPr>
        <w:t>There are numerous small-scale examples of successful delivery. To achieve impact on system pressures these must be delivered at scale. Organisations must articulate and deliver against workforce, finance and organisational development objectives that provide the capacity and ways of working required to meet local needs.</w:t>
      </w:r>
      <w:r w:rsidR="00072DDD" w:rsidRPr="00072DDD">
        <w:rPr>
          <w:rFonts w:ascii="Arial" w:hAnsi="Arial" w:cs="Arial"/>
          <w:color w:val="193962"/>
          <w:sz w:val="24"/>
          <w:szCs w:val="24"/>
        </w:rPr>
        <w:t xml:space="preserve"> </w:t>
      </w:r>
      <w:r w:rsidR="00072DDD" w:rsidRPr="004346DD">
        <w:rPr>
          <w:rFonts w:ascii="Arial" w:hAnsi="Arial" w:cs="Arial"/>
          <w:color w:val="193962"/>
          <w:sz w:val="24"/>
          <w:szCs w:val="24"/>
        </w:rPr>
        <w:t>The PCPGs should explore the most effective use of the local estate</w:t>
      </w:r>
      <w:r w:rsidR="00072DDD">
        <w:rPr>
          <w:rFonts w:ascii="Arial" w:hAnsi="Arial" w:cs="Arial"/>
          <w:color w:val="193962"/>
          <w:sz w:val="24"/>
          <w:szCs w:val="24"/>
        </w:rPr>
        <w:t>.</w:t>
      </w:r>
    </w:p>
    <w:p w14:paraId="1538CD44" w14:textId="77777777" w:rsidR="00EF16E0" w:rsidRPr="00953F94" w:rsidRDefault="00EF16E0" w:rsidP="00EF16E0">
      <w:pPr>
        <w:jc w:val="both"/>
        <w:rPr>
          <w:rFonts w:ascii="Arial" w:hAnsi="Arial" w:cs="Arial"/>
          <w:color w:val="193962"/>
          <w:sz w:val="24"/>
          <w:szCs w:val="24"/>
        </w:rPr>
      </w:pPr>
    </w:p>
    <w:p w14:paraId="3F27687E" w14:textId="77777777" w:rsidR="00EF16E0" w:rsidRPr="00953F94" w:rsidRDefault="00EF16E0" w:rsidP="00EF16E0">
      <w:pPr>
        <w:jc w:val="both"/>
        <w:rPr>
          <w:rFonts w:ascii="Arial" w:hAnsi="Arial" w:cs="Arial"/>
          <w:b/>
          <w:bCs/>
          <w:color w:val="193962"/>
          <w:sz w:val="24"/>
          <w:szCs w:val="24"/>
        </w:rPr>
      </w:pPr>
      <w:r w:rsidRPr="00953F94">
        <w:rPr>
          <w:rFonts w:ascii="Arial" w:hAnsi="Arial" w:cs="Arial"/>
          <w:b/>
          <w:bCs/>
          <w:color w:val="193962"/>
          <w:sz w:val="24"/>
          <w:szCs w:val="24"/>
        </w:rPr>
        <w:t>3.</w:t>
      </w:r>
      <w:r w:rsidRPr="00953F94">
        <w:rPr>
          <w:rFonts w:ascii="Arial" w:hAnsi="Arial" w:cs="Arial"/>
          <w:b/>
          <w:bCs/>
          <w:color w:val="193962"/>
          <w:sz w:val="24"/>
          <w:szCs w:val="24"/>
        </w:rPr>
        <w:tab/>
        <w:t xml:space="preserve">Keeping the strategy under review </w:t>
      </w:r>
    </w:p>
    <w:p w14:paraId="65E08BDA" w14:textId="77777777" w:rsidR="00EF16E0" w:rsidRPr="00953F94" w:rsidRDefault="00EF16E0" w:rsidP="00EF16E0">
      <w:pPr>
        <w:jc w:val="both"/>
        <w:rPr>
          <w:rFonts w:ascii="Arial" w:hAnsi="Arial" w:cs="Arial"/>
          <w:color w:val="193962"/>
          <w:sz w:val="24"/>
          <w:szCs w:val="24"/>
        </w:rPr>
      </w:pPr>
      <w:r w:rsidRPr="00953F94">
        <w:rPr>
          <w:rFonts w:ascii="Arial" w:hAnsi="Arial" w:cs="Arial"/>
          <w:color w:val="193962"/>
          <w:sz w:val="24"/>
          <w:szCs w:val="24"/>
        </w:rPr>
        <w:t>The Strategic Programme should continue to reflect on the Strategy in relation to feedback from the annual cycle of Peer reviews and the summary Report for the National Primary Care Board.</w:t>
      </w:r>
    </w:p>
    <w:p w14:paraId="7262217A" w14:textId="77777777" w:rsidR="00EF16E0" w:rsidRPr="00953F94" w:rsidRDefault="00EF16E0" w:rsidP="00EF16E0">
      <w:pPr>
        <w:jc w:val="both"/>
        <w:rPr>
          <w:rFonts w:ascii="Arial" w:hAnsi="Arial" w:cs="Arial"/>
          <w:color w:val="193962"/>
          <w:sz w:val="24"/>
          <w:szCs w:val="24"/>
        </w:rPr>
      </w:pPr>
    </w:p>
    <w:p w14:paraId="39AB4C1E" w14:textId="77777777" w:rsidR="00EF16E0" w:rsidRPr="00953F94" w:rsidRDefault="00EF16E0" w:rsidP="00EF16E0">
      <w:pPr>
        <w:jc w:val="both"/>
        <w:rPr>
          <w:rFonts w:ascii="Arial" w:hAnsi="Arial" w:cs="Arial"/>
          <w:b/>
          <w:bCs/>
          <w:color w:val="193962"/>
          <w:sz w:val="24"/>
          <w:szCs w:val="24"/>
        </w:rPr>
      </w:pPr>
      <w:r w:rsidRPr="00953F94">
        <w:rPr>
          <w:rFonts w:ascii="Arial" w:hAnsi="Arial" w:cs="Arial"/>
          <w:b/>
          <w:bCs/>
          <w:color w:val="193962"/>
          <w:sz w:val="24"/>
          <w:szCs w:val="24"/>
        </w:rPr>
        <w:t>4.</w:t>
      </w:r>
      <w:r w:rsidRPr="00953F94">
        <w:rPr>
          <w:rFonts w:ascii="Arial" w:hAnsi="Arial" w:cs="Arial"/>
          <w:b/>
          <w:bCs/>
          <w:color w:val="193962"/>
          <w:sz w:val="24"/>
          <w:szCs w:val="24"/>
        </w:rPr>
        <w:tab/>
        <w:t>Strengthening Clusters</w:t>
      </w:r>
    </w:p>
    <w:p w14:paraId="7B93EC0B" w14:textId="12C26A62" w:rsidR="00EF16E0" w:rsidRPr="00953F94" w:rsidRDefault="00EF16E0" w:rsidP="00EF16E0">
      <w:pPr>
        <w:jc w:val="both"/>
        <w:rPr>
          <w:rFonts w:ascii="Arial" w:hAnsi="Arial" w:cs="Arial"/>
          <w:color w:val="193962"/>
          <w:sz w:val="24"/>
          <w:szCs w:val="24"/>
        </w:rPr>
      </w:pPr>
      <w:r w:rsidRPr="00953F94">
        <w:rPr>
          <w:rFonts w:ascii="Arial" w:hAnsi="Arial" w:cs="Arial"/>
          <w:color w:val="193962"/>
          <w:sz w:val="24"/>
          <w:szCs w:val="24"/>
        </w:rPr>
        <w:t>The delivery of multi-professional models should be evidenced by regular publication of the number and type of staff working as part of multi professional primary care teams.</w:t>
      </w:r>
      <w:r w:rsidR="00072DDD">
        <w:rPr>
          <w:rFonts w:ascii="Arial" w:hAnsi="Arial" w:cs="Arial"/>
          <w:color w:val="193962"/>
          <w:sz w:val="24"/>
          <w:szCs w:val="24"/>
        </w:rPr>
        <w:t xml:space="preserve"> </w:t>
      </w:r>
    </w:p>
    <w:p w14:paraId="74D35755" w14:textId="77777777" w:rsidR="00EF16E0" w:rsidRPr="00953F94" w:rsidRDefault="00EF16E0" w:rsidP="00EF16E0">
      <w:pPr>
        <w:jc w:val="both"/>
        <w:rPr>
          <w:rFonts w:ascii="Arial" w:hAnsi="Arial" w:cs="Arial"/>
          <w:color w:val="193962"/>
          <w:sz w:val="24"/>
          <w:szCs w:val="24"/>
        </w:rPr>
      </w:pPr>
    </w:p>
    <w:p w14:paraId="6ACA4319" w14:textId="77777777" w:rsidR="00EF16E0" w:rsidRPr="00953F94" w:rsidRDefault="00EF16E0" w:rsidP="00EF16E0">
      <w:pPr>
        <w:jc w:val="both"/>
        <w:rPr>
          <w:rFonts w:ascii="Arial" w:hAnsi="Arial" w:cs="Arial"/>
          <w:b/>
          <w:bCs/>
          <w:color w:val="193962"/>
          <w:sz w:val="24"/>
          <w:szCs w:val="24"/>
        </w:rPr>
      </w:pPr>
      <w:r w:rsidRPr="00953F94">
        <w:rPr>
          <w:rFonts w:ascii="Arial" w:hAnsi="Arial" w:cs="Arial"/>
          <w:b/>
          <w:bCs/>
          <w:color w:val="193962"/>
          <w:sz w:val="24"/>
          <w:szCs w:val="24"/>
        </w:rPr>
        <w:t>5.</w:t>
      </w:r>
      <w:r w:rsidRPr="00953F94">
        <w:rPr>
          <w:rFonts w:ascii="Arial" w:hAnsi="Arial" w:cs="Arial"/>
          <w:b/>
          <w:bCs/>
          <w:color w:val="193962"/>
          <w:sz w:val="24"/>
          <w:szCs w:val="24"/>
        </w:rPr>
        <w:tab/>
        <w:t xml:space="preserve">Shifting resources to primary care </w:t>
      </w:r>
    </w:p>
    <w:p w14:paraId="6C7D1396" w14:textId="06EDC2D8" w:rsidR="00EF16E0" w:rsidRPr="00953F94" w:rsidRDefault="00EF16E0" w:rsidP="00EF16E0">
      <w:pPr>
        <w:jc w:val="both"/>
        <w:rPr>
          <w:rFonts w:ascii="Arial" w:hAnsi="Arial" w:cs="Arial"/>
          <w:color w:val="193962"/>
          <w:sz w:val="24"/>
          <w:szCs w:val="24"/>
        </w:rPr>
      </w:pPr>
      <w:r w:rsidRPr="00953F94">
        <w:rPr>
          <w:rFonts w:ascii="Arial" w:hAnsi="Arial" w:cs="Arial"/>
          <w:color w:val="193962"/>
          <w:sz w:val="24"/>
          <w:szCs w:val="24"/>
        </w:rPr>
        <w:t>The 2018 Financial Framework</w:t>
      </w:r>
      <w:r w:rsidR="00953F94" w:rsidRPr="00953F94">
        <w:rPr>
          <w:rFonts w:ascii="Arial" w:hAnsi="Arial" w:cs="Arial"/>
          <w:color w:val="193962"/>
          <w:sz w:val="24"/>
          <w:szCs w:val="24"/>
          <w:vertAlign w:val="superscript"/>
        </w:rPr>
        <w:t>2</w:t>
      </w:r>
      <w:r w:rsidRPr="00953F94">
        <w:rPr>
          <w:rFonts w:ascii="Arial" w:hAnsi="Arial" w:cs="Arial"/>
          <w:color w:val="193962"/>
          <w:sz w:val="24"/>
          <w:szCs w:val="24"/>
        </w:rPr>
        <w:t xml:space="preserve"> supports the shift of resource to primary care to support the strategic agenda. However, the evidence to date would suggest the opposite, as the 2020/21 WAO report “Key Facts: NHS Wales Finance” (</w:t>
      </w:r>
      <w:hyperlink r:id="rId17" w:history="1">
        <w:r w:rsidR="00953F94" w:rsidRPr="00953F94">
          <w:rPr>
            <w:rStyle w:val="Hyperlink"/>
            <w:rFonts w:ascii="Arial" w:hAnsi="Arial" w:cs="Arial"/>
            <w:sz w:val="24"/>
            <w:szCs w:val="24"/>
          </w:rPr>
          <w:t>https://www.wao.gov.uk/infographics/nhs-wales-summarised-account</w:t>
        </w:r>
      </w:hyperlink>
      <w:r w:rsidRPr="00953F94">
        <w:rPr>
          <w:rFonts w:ascii="Arial" w:hAnsi="Arial" w:cs="Arial"/>
          <w:color w:val="193962"/>
          <w:sz w:val="24"/>
          <w:szCs w:val="24"/>
        </w:rPr>
        <w:t>) demonstrate that primary care consumed 16% of the total NHS expenditure, compared with 17% in 2019/20 (</w:t>
      </w:r>
      <w:hyperlink r:id="rId18" w:history="1">
        <w:r w:rsidR="00953F94" w:rsidRPr="00953F94">
          <w:rPr>
            <w:rStyle w:val="Hyperlink"/>
            <w:rFonts w:ascii="Arial" w:hAnsi="Arial" w:cs="Arial"/>
            <w:sz w:val="24"/>
            <w:szCs w:val="24"/>
          </w:rPr>
          <w:t>https://www.audit.wales/node/12494</w:t>
        </w:r>
      </w:hyperlink>
      <w:r w:rsidR="00953F94" w:rsidRPr="00953F94">
        <w:rPr>
          <w:rFonts w:ascii="Arial" w:hAnsi="Arial" w:cs="Arial"/>
          <w:color w:val="193962"/>
          <w:sz w:val="24"/>
          <w:szCs w:val="24"/>
        </w:rPr>
        <w:t>).</w:t>
      </w:r>
      <w:r w:rsidRPr="00953F94">
        <w:rPr>
          <w:rFonts w:ascii="Arial" w:hAnsi="Arial" w:cs="Arial"/>
          <w:color w:val="193962"/>
          <w:sz w:val="24"/>
          <w:szCs w:val="24"/>
        </w:rPr>
        <w:t xml:space="preserve"> Health Boards should report the relative allocation of resources and demonstrate shifting of relative expenditure to primary and community care services.</w:t>
      </w:r>
    </w:p>
    <w:p w14:paraId="156544ED" w14:textId="77777777" w:rsidR="00EF16E0" w:rsidRPr="00953F94" w:rsidRDefault="00EF16E0" w:rsidP="00EF16E0">
      <w:pPr>
        <w:jc w:val="both"/>
        <w:rPr>
          <w:rFonts w:ascii="Arial" w:hAnsi="Arial" w:cs="Arial"/>
          <w:color w:val="193962"/>
          <w:sz w:val="24"/>
          <w:szCs w:val="24"/>
        </w:rPr>
      </w:pPr>
    </w:p>
    <w:p w14:paraId="6911ED12" w14:textId="77777777" w:rsidR="00EF16E0" w:rsidRPr="00953F94" w:rsidRDefault="00EF16E0" w:rsidP="00EF16E0">
      <w:pPr>
        <w:jc w:val="both"/>
        <w:rPr>
          <w:rFonts w:ascii="Arial" w:hAnsi="Arial" w:cs="Arial"/>
          <w:b/>
          <w:bCs/>
          <w:color w:val="193962"/>
          <w:sz w:val="24"/>
          <w:szCs w:val="24"/>
        </w:rPr>
      </w:pPr>
      <w:r w:rsidRPr="00953F94">
        <w:rPr>
          <w:rFonts w:ascii="Arial" w:hAnsi="Arial" w:cs="Arial"/>
          <w:b/>
          <w:bCs/>
          <w:color w:val="193962"/>
          <w:sz w:val="24"/>
          <w:szCs w:val="24"/>
        </w:rPr>
        <w:t>6.</w:t>
      </w:r>
      <w:r w:rsidRPr="00953F94">
        <w:rPr>
          <w:rFonts w:ascii="Arial" w:hAnsi="Arial" w:cs="Arial"/>
          <w:b/>
          <w:bCs/>
          <w:color w:val="193962"/>
          <w:sz w:val="24"/>
          <w:szCs w:val="24"/>
        </w:rPr>
        <w:tab/>
        <w:t xml:space="preserve">Involving the public </w:t>
      </w:r>
    </w:p>
    <w:p w14:paraId="6FC0B57C" w14:textId="6A588BF1" w:rsidR="00EF16E0" w:rsidRPr="00953F94" w:rsidRDefault="00EF16E0" w:rsidP="00EF16E0">
      <w:pPr>
        <w:jc w:val="both"/>
        <w:rPr>
          <w:rFonts w:ascii="Arial" w:hAnsi="Arial" w:cs="Arial"/>
          <w:color w:val="193962"/>
          <w:sz w:val="24"/>
          <w:szCs w:val="24"/>
        </w:rPr>
      </w:pPr>
      <w:r w:rsidRPr="00953F94">
        <w:rPr>
          <w:rFonts w:ascii="Arial" w:hAnsi="Arial" w:cs="Arial"/>
          <w:color w:val="193962"/>
          <w:sz w:val="24"/>
          <w:szCs w:val="24"/>
        </w:rPr>
        <w:t>Examples provided in peer review discussions demonstrated the value of utilising professional communication expertise in engaging the public to inform service evaluation and improvement activities. Organisations should continue to engage directly with the public and with representative bodies.</w:t>
      </w:r>
    </w:p>
    <w:p w14:paraId="61FD9496" w14:textId="77777777" w:rsidR="00953F94" w:rsidRPr="00953F94" w:rsidRDefault="00953F94" w:rsidP="00EF16E0">
      <w:pPr>
        <w:jc w:val="both"/>
        <w:rPr>
          <w:rFonts w:ascii="Arial" w:hAnsi="Arial" w:cs="Arial"/>
          <w:color w:val="193962"/>
          <w:sz w:val="24"/>
          <w:szCs w:val="24"/>
        </w:rPr>
      </w:pPr>
    </w:p>
    <w:p w14:paraId="4EFF501B" w14:textId="77777777" w:rsidR="00EF16E0" w:rsidRPr="00953F94" w:rsidRDefault="00EF16E0" w:rsidP="00EF16E0">
      <w:pPr>
        <w:jc w:val="both"/>
        <w:rPr>
          <w:rFonts w:ascii="Arial" w:hAnsi="Arial" w:cs="Arial"/>
          <w:b/>
          <w:bCs/>
          <w:color w:val="193962"/>
          <w:sz w:val="24"/>
          <w:szCs w:val="24"/>
        </w:rPr>
      </w:pPr>
      <w:r w:rsidRPr="00953F94">
        <w:rPr>
          <w:rFonts w:ascii="Arial" w:hAnsi="Arial" w:cs="Arial"/>
          <w:b/>
          <w:bCs/>
          <w:color w:val="193962"/>
          <w:sz w:val="24"/>
          <w:szCs w:val="24"/>
        </w:rPr>
        <w:t>7.</w:t>
      </w:r>
      <w:r w:rsidRPr="00953F94">
        <w:rPr>
          <w:rFonts w:ascii="Arial" w:hAnsi="Arial" w:cs="Arial"/>
          <w:b/>
          <w:bCs/>
          <w:color w:val="193962"/>
          <w:sz w:val="24"/>
          <w:szCs w:val="24"/>
        </w:rPr>
        <w:tab/>
        <w:t>Developing the Peer Review Process</w:t>
      </w:r>
    </w:p>
    <w:p w14:paraId="33B0F19A" w14:textId="51AC0E69" w:rsidR="00EF16E0" w:rsidRPr="00953F94" w:rsidRDefault="00EF16E0" w:rsidP="00EF16E0">
      <w:pPr>
        <w:jc w:val="both"/>
        <w:rPr>
          <w:rFonts w:ascii="Arial" w:hAnsi="Arial" w:cs="Arial"/>
          <w:color w:val="193962"/>
          <w:sz w:val="24"/>
          <w:szCs w:val="24"/>
        </w:rPr>
      </w:pPr>
      <w:r w:rsidRPr="00953F94">
        <w:rPr>
          <w:rFonts w:ascii="Arial" w:hAnsi="Arial" w:cs="Arial"/>
          <w:color w:val="193962"/>
          <w:sz w:val="24"/>
          <w:szCs w:val="24"/>
        </w:rPr>
        <w:t xml:space="preserve">The process undertaken in the Transition year has achieved the aims of sharing good practice and testing a model of Peer Review. It is proposed that this approach is continued, with the addition of the use of a self-reflection tool (the </w:t>
      </w:r>
      <w:hyperlink r:id="rId19" w:history="1">
        <w:r w:rsidRPr="0058044A">
          <w:rPr>
            <w:rStyle w:val="Hyperlink"/>
            <w:rFonts w:ascii="Arial" w:hAnsi="Arial" w:cs="Arial"/>
            <w:sz w:val="24"/>
            <w:szCs w:val="24"/>
          </w:rPr>
          <w:t>Cluster Development Framework</w:t>
        </w:r>
      </w:hyperlink>
      <w:r w:rsidRPr="00953F94">
        <w:rPr>
          <w:rFonts w:ascii="Arial" w:hAnsi="Arial" w:cs="Arial"/>
          <w:color w:val="193962"/>
          <w:sz w:val="24"/>
          <w:szCs w:val="24"/>
        </w:rPr>
        <w:t xml:space="preserve">) by all Clusters in the 2023/24 cycle. The results of this universal reflection will be reviewed in the Peer discussion with detailed review of a randomly selected Cluster. Participating Clusters will be required to focus on agreed PCMW measures which will be selected to refresh the selected areas for each </w:t>
      </w:r>
      <w:r w:rsidR="0058044A">
        <w:rPr>
          <w:rFonts w:ascii="Arial" w:hAnsi="Arial" w:cs="Arial"/>
          <w:color w:val="193962"/>
          <w:sz w:val="24"/>
          <w:szCs w:val="24"/>
        </w:rPr>
        <w:t>health board</w:t>
      </w:r>
      <w:r w:rsidRPr="00953F94">
        <w:rPr>
          <w:rFonts w:ascii="Arial" w:hAnsi="Arial" w:cs="Arial"/>
          <w:color w:val="193962"/>
          <w:sz w:val="24"/>
          <w:szCs w:val="24"/>
        </w:rPr>
        <w:t>.</w:t>
      </w:r>
    </w:p>
    <w:p w14:paraId="47B30754" w14:textId="3A2CED45" w:rsidR="00953F94" w:rsidRPr="00953F94" w:rsidRDefault="00953F94" w:rsidP="00EF16E0">
      <w:pPr>
        <w:jc w:val="both"/>
        <w:rPr>
          <w:rFonts w:ascii="Arial" w:hAnsi="Arial" w:cs="Arial"/>
          <w:color w:val="193962"/>
          <w:sz w:val="24"/>
          <w:szCs w:val="24"/>
        </w:rPr>
      </w:pPr>
    </w:p>
    <w:p w14:paraId="21635642" w14:textId="77777777" w:rsidR="00953F94" w:rsidRPr="00953F94" w:rsidRDefault="00953F94" w:rsidP="00EF16E0">
      <w:pPr>
        <w:jc w:val="both"/>
        <w:rPr>
          <w:rFonts w:ascii="Arial" w:hAnsi="Arial" w:cs="Arial"/>
          <w:color w:val="193962"/>
          <w:sz w:val="24"/>
          <w:szCs w:val="24"/>
        </w:rPr>
      </w:pPr>
    </w:p>
    <w:p w14:paraId="263179F6" w14:textId="4C226894" w:rsidR="00EF16E0" w:rsidRPr="00953F94" w:rsidRDefault="00EF16E0" w:rsidP="00EF16E0">
      <w:pPr>
        <w:jc w:val="both"/>
        <w:rPr>
          <w:rFonts w:ascii="Arial" w:hAnsi="Arial" w:cs="Arial"/>
          <w:color w:val="193962"/>
          <w:sz w:val="24"/>
          <w:szCs w:val="24"/>
        </w:rPr>
      </w:pPr>
      <w:r w:rsidRPr="00953F94">
        <w:rPr>
          <w:rFonts w:ascii="Arial" w:hAnsi="Arial" w:cs="Arial"/>
          <w:color w:val="193962"/>
          <w:sz w:val="24"/>
          <w:szCs w:val="24"/>
        </w:rPr>
        <w:t>A key Indicator Dashboard should be completed and piloted in 2023/2</w:t>
      </w:r>
      <w:r w:rsidR="0058044A">
        <w:rPr>
          <w:rFonts w:ascii="Arial" w:hAnsi="Arial" w:cs="Arial"/>
          <w:color w:val="193962"/>
          <w:sz w:val="24"/>
          <w:szCs w:val="24"/>
        </w:rPr>
        <w:t>4</w:t>
      </w:r>
      <w:r w:rsidRPr="00953F94">
        <w:rPr>
          <w:rFonts w:ascii="Arial" w:hAnsi="Arial" w:cs="Arial"/>
          <w:color w:val="193962"/>
          <w:sz w:val="24"/>
          <w:szCs w:val="24"/>
        </w:rPr>
        <w:t xml:space="preserve"> with the aim of introducing the Dashboard for use in 2024/25.</w:t>
      </w:r>
    </w:p>
    <w:p w14:paraId="095859D8" w14:textId="77777777" w:rsidR="00953F94" w:rsidRPr="00953F94" w:rsidRDefault="00953F94" w:rsidP="00EF16E0">
      <w:pPr>
        <w:jc w:val="both"/>
        <w:rPr>
          <w:rFonts w:ascii="Arial" w:hAnsi="Arial" w:cs="Arial"/>
          <w:color w:val="193962"/>
          <w:sz w:val="24"/>
          <w:szCs w:val="24"/>
        </w:rPr>
      </w:pPr>
    </w:p>
    <w:p w14:paraId="728181EC" w14:textId="1D7B673F" w:rsidR="00EF16E0" w:rsidRPr="00143020" w:rsidRDefault="00EF16E0" w:rsidP="00EF16E0">
      <w:pPr>
        <w:jc w:val="both"/>
        <w:rPr>
          <w:rFonts w:ascii="Arial" w:hAnsi="Arial" w:cs="Arial"/>
          <w:color w:val="193962"/>
          <w:sz w:val="24"/>
          <w:szCs w:val="24"/>
        </w:rPr>
      </w:pPr>
      <w:r w:rsidRPr="00143020">
        <w:rPr>
          <w:rFonts w:ascii="Arial" w:hAnsi="Arial" w:cs="Arial"/>
          <w:color w:val="193962"/>
          <w:sz w:val="24"/>
          <w:szCs w:val="24"/>
        </w:rPr>
        <w:t>The development of Outcome Letters should be kept under review to compliment performance review arrangements.</w:t>
      </w:r>
    </w:p>
    <w:p w14:paraId="2234A312" w14:textId="77777777" w:rsidR="00953F94" w:rsidRPr="00143020" w:rsidRDefault="00953F94" w:rsidP="00EF16E0">
      <w:pPr>
        <w:jc w:val="both"/>
        <w:rPr>
          <w:rFonts w:ascii="Arial" w:hAnsi="Arial" w:cs="Arial"/>
          <w:color w:val="193962"/>
          <w:sz w:val="24"/>
          <w:szCs w:val="24"/>
        </w:rPr>
      </w:pPr>
    </w:p>
    <w:p w14:paraId="4A39A909" w14:textId="2C4D03AB" w:rsidR="00953F94" w:rsidRPr="00143020" w:rsidRDefault="00953F94" w:rsidP="00EF16E0">
      <w:pPr>
        <w:jc w:val="both"/>
        <w:rPr>
          <w:rFonts w:ascii="Arial" w:hAnsi="Arial" w:cs="Arial"/>
          <w:color w:val="0000FF"/>
          <w:u w:val="single"/>
        </w:rPr>
      </w:pPr>
      <w:r w:rsidRPr="00143020">
        <w:rPr>
          <w:rStyle w:val="FootnoteReference"/>
          <w:rFonts w:ascii="Arial" w:hAnsi="Arial" w:cs="Arial"/>
        </w:rPr>
        <w:footnoteRef/>
      </w:r>
      <w:r w:rsidRPr="00143020">
        <w:rPr>
          <w:rFonts w:ascii="Arial" w:hAnsi="Arial" w:cs="Arial"/>
        </w:rPr>
        <w:t xml:space="preserve"> </w:t>
      </w:r>
      <w:hyperlink r:id="rId20" w:history="1">
        <w:r w:rsidRPr="00143020">
          <w:rPr>
            <w:rFonts w:ascii="Arial" w:hAnsi="Arial" w:cs="Arial"/>
            <w:color w:val="0000FF"/>
            <w:u w:val="single"/>
          </w:rPr>
          <w:t>Primary care services in Wales (wao.gov.uk)</w:t>
        </w:r>
      </w:hyperlink>
    </w:p>
    <w:p w14:paraId="219294A2" w14:textId="0BF5842C" w:rsidR="00953F94" w:rsidRPr="00143020" w:rsidRDefault="00953F94" w:rsidP="00EF16E0">
      <w:pPr>
        <w:jc w:val="both"/>
        <w:rPr>
          <w:rFonts w:ascii="Arial" w:hAnsi="Arial" w:cs="Arial"/>
          <w:color w:val="193962"/>
          <w:sz w:val="24"/>
          <w:szCs w:val="24"/>
        </w:rPr>
      </w:pPr>
      <w:r w:rsidRPr="00143020">
        <w:rPr>
          <w:rStyle w:val="FootnoteReference"/>
          <w:rFonts w:ascii="Arial" w:hAnsi="Arial" w:cs="Arial"/>
        </w:rPr>
        <w:t>2</w:t>
      </w:r>
      <w:r w:rsidRPr="00143020">
        <w:rPr>
          <w:rFonts w:ascii="Arial" w:hAnsi="Arial" w:cs="Arial"/>
        </w:rPr>
        <w:t xml:space="preserve"> </w:t>
      </w:r>
      <w:hyperlink r:id="rId21" w:history="1">
        <w:r w:rsidRPr="00143020">
          <w:rPr>
            <w:rFonts w:ascii="Arial" w:hAnsi="Arial" w:cs="Arial"/>
            <w:color w:val="0000FF"/>
            <w:u w:val="single"/>
          </w:rPr>
          <w:t>Moving secondary services to primary and community care (WHC/2018/025) | GOV.WALES</w:t>
        </w:r>
      </w:hyperlink>
    </w:p>
    <w:p w14:paraId="0F7A1A6C" w14:textId="77777777" w:rsidR="00EF16E0" w:rsidRPr="00953F94" w:rsidRDefault="00EF16E0" w:rsidP="00EF16E0">
      <w:pPr>
        <w:jc w:val="both"/>
        <w:rPr>
          <w:rFonts w:ascii="Arial" w:hAnsi="Arial" w:cs="Arial"/>
          <w:color w:val="193962"/>
          <w:sz w:val="24"/>
          <w:szCs w:val="24"/>
        </w:rPr>
      </w:pPr>
    </w:p>
    <w:p w14:paraId="1A96F056" w14:textId="71287B84" w:rsidR="007A28D3" w:rsidRPr="00953F94" w:rsidRDefault="000E7D23" w:rsidP="000E7D23">
      <w:pPr>
        <w:ind w:firstLine="20"/>
        <w:jc w:val="both"/>
        <w:rPr>
          <w:rFonts w:ascii="FrutigerLTStd-Bold"/>
          <w:b/>
          <w:sz w:val="40"/>
        </w:rPr>
      </w:pPr>
      <w:r w:rsidRPr="00953F94">
        <w:rPr>
          <w:rFonts w:ascii="Arial" w:hAnsi="Arial" w:cs="Arial"/>
          <w:noProof/>
          <w:lang w:eastAsia="en-GB"/>
        </w:rPr>
        <mc:AlternateContent>
          <mc:Choice Requires="wps">
            <w:drawing>
              <wp:anchor distT="0" distB="0" distL="114300" distR="114300" simplePos="0" relativeHeight="251695104" behindDoc="1" locked="0" layoutInCell="1" allowOverlap="1" wp14:anchorId="721AC95C" wp14:editId="08ABC0FE">
                <wp:simplePos x="0" y="0"/>
                <wp:positionH relativeFrom="page">
                  <wp:posOffset>523875</wp:posOffset>
                </wp:positionH>
                <wp:positionV relativeFrom="page">
                  <wp:posOffset>200025</wp:posOffset>
                </wp:positionV>
                <wp:extent cx="2628900" cy="190500"/>
                <wp:effectExtent l="0" t="0" r="0" b="0"/>
                <wp:wrapNone/>
                <wp:docPr id="10" name="docshape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628900" cy="190500"/>
                        </a:xfrm>
                        <a:prstGeom prst="rect">
                          <a:avLst/>
                        </a:prstGeom>
                        <a:noFill/>
                        <a:ln>
                          <a:noFill/>
                        </a:ln>
                      </wps:spPr>
                      <wps:txbx>
                        <w:txbxContent>
                          <w:p w14:paraId="415C0612" w14:textId="77777777" w:rsidR="000E7D23" w:rsidRDefault="000E7D23" w:rsidP="000E7D23">
                            <w:pPr>
                              <w:pStyle w:val="BodyText"/>
                              <w:spacing w:before="0" w:line="304" w:lineRule="exact"/>
                            </w:pPr>
                            <w:r>
                              <w:rPr>
                                <w:color w:val="FFFFFF"/>
                              </w:rPr>
                              <w:t>Recommendations &amp; Next Steps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1AC95C" id="_x0000_s1036" type="#_x0000_t202" style="position:absolute;left:0;text-align:left;margin-left:41.25pt;margin-top:15.75pt;width:207pt;height:15pt;z-index:-2516213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" filled="f" stroked="f">
                <v:textbox inset="0,0,0,0">
                  <w:txbxContent>
                    <w:p w14:paraId="415C0612" w14:textId="77777777" w:rsidR="000E7D23" w:rsidRDefault="000E7D23" w:rsidP="000E7D23">
                      <w:pPr>
                        <w:pStyle w:val="BodyText"/>
                        <w:spacing w:before="0" w:line="304" w:lineRule="exact"/>
                      </w:pPr>
                      <w:r>
                        <w:rPr>
                          <w:color w:val="FFFFFF"/>
                        </w:rPr>
                        <w:t>Recommendations &amp; Next Steps</w:t>
                      </w:r>
                    </w:p>
                  </w:txbxContent>
                </v:textbox>
                <w10:wrap anchorx="page" anchory="page"/>
              </v:shape>
            </w:pict>
          </mc:Fallback>
        </mc:AlternateContent>
      </w:r>
      <w:r w:rsidR="007A28D3" w:rsidRPr="00953F94">
        <w:rPr>
          <w:rFonts w:ascii="FrutigerLTStd-Bold"/>
          <w:b/>
          <w:color w:val="193962"/>
          <w:sz w:val="40"/>
        </w:rPr>
        <w:t>Next Steps</w:t>
      </w:r>
    </w:p>
    <w:p w14:paraId="69CD8ABE" w14:textId="1832FD4B" w:rsidR="00953F94" w:rsidRPr="00953F94" w:rsidRDefault="00953F94" w:rsidP="00953F94">
      <w:pPr>
        <w:jc w:val="both"/>
        <w:rPr>
          <w:rFonts w:ascii="Arial" w:hAnsi="Arial" w:cs="Arial"/>
          <w:color w:val="193962"/>
          <w:sz w:val="24"/>
          <w:szCs w:val="24"/>
        </w:rPr>
      </w:pPr>
      <w:r w:rsidRPr="00953F94">
        <w:rPr>
          <w:rFonts w:ascii="Arial" w:hAnsi="Arial" w:cs="Arial"/>
          <w:color w:val="193962"/>
          <w:sz w:val="24"/>
          <w:szCs w:val="24"/>
        </w:rPr>
        <w:t xml:space="preserve">Partners within each Regional Partnership Board should reflect on feedback from the local Peer Review discussion and the themes identified in this report. </w:t>
      </w:r>
    </w:p>
    <w:p w14:paraId="772BD526" w14:textId="77777777" w:rsidR="00953F94" w:rsidRPr="00953F94" w:rsidRDefault="00953F94" w:rsidP="00953F94">
      <w:pPr>
        <w:jc w:val="both"/>
        <w:rPr>
          <w:rFonts w:ascii="Arial" w:hAnsi="Arial" w:cs="Arial"/>
          <w:color w:val="193962"/>
          <w:sz w:val="24"/>
          <w:szCs w:val="24"/>
        </w:rPr>
      </w:pPr>
    </w:p>
    <w:p w14:paraId="0D508AF8" w14:textId="3531BED8" w:rsidR="00953F94" w:rsidRPr="00953F94" w:rsidRDefault="00953F94" w:rsidP="00953F94">
      <w:pPr>
        <w:jc w:val="both"/>
        <w:rPr>
          <w:rFonts w:ascii="Arial" w:hAnsi="Arial" w:cs="Arial"/>
          <w:color w:val="193962"/>
          <w:sz w:val="24"/>
          <w:szCs w:val="24"/>
        </w:rPr>
      </w:pPr>
      <w:r w:rsidRPr="00953F94">
        <w:rPr>
          <w:rFonts w:ascii="Arial" w:hAnsi="Arial" w:cs="Arial"/>
          <w:color w:val="193962"/>
          <w:sz w:val="24"/>
          <w:szCs w:val="24"/>
        </w:rPr>
        <w:t xml:space="preserve">Pan Cluster Planning Groups should consider and respond to the actions required for their area. Further development of the Cluster Peer Review Programme (to include self-reflection tools, Key indicator dashboards etc) to be progressed by the SPPC and PHW.  </w:t>
      </w:r>
    </w:p>
    <w:p w14:paraId="3511F1E0" w14:textId="0C78E4E3" w:rsidR="007A28D3" w:rsidRPr="00953F94" w:rsidRDefault="007A28D3" w:rsidP="000E7D23">
      <w:pPr>
        <w:jc w:val="both"/>
        <w:rPr>
          <w:rFonts w:ascii="Arial" w:hAnsi="Arial" w:cs="Arial"/>
          <w:color w:val="193962"/>
          <w:sz w:val="24"/>
          <w:szCs w:val="24"/>
        </w:rPr>
      </w:pPr>
    </w:p>
    <w:p w14:paraId="14F18905" w14:textId="11225345" w:rsidR="007A28D3" w:rsidRPr="00953F94" w:rsidRDefault="007A28D3" w:rsidP="000E7D23">
      <w:pPr>
        <w:jc w:val="both"/>
        <w:rPr>
          <w:rFonts w:ascii="Arial" w:hAnsi="Arial" w:cs="Arial"/>
          <w:color w:val="193962"/>
          <w:sz w:val="24"/>
          <w:szCs w:val="24"/>
        </w:rPr>
      </w:pPr>
    </w:p>
    <w:p w14:paraId="6CE1385C" w14:textId="173C0767" w:rsidR="007A28D3" w:rsidRPr="00953F94" w:rsidRDefault="007A28D3" w:rsidP="000E7D23">
      <w:pPr>
        <w:jc w:val="both"/>
        <w:rPr>
          <w:rFonts w:ascii="Arial" w:hAnsi="Arial" w:cs="Arial"/>
          <w:color w:val="193962"/>
          <w:sz w:val="24"/>
          <w:szCs w:val="24"/>
        </w:rPr>
      </w:pPr>
    </w:p>
    <w:p w14:paraId="74F4B622" w14:textId="6AFC2DA3" w:rsidR="007A28D3" w:rsidRPr="00953F94" w:rsidRDefault="007A28D3" w:rsidP="000E7D23">
      <w:pPr>
        <w:jc w:val="both"/>
        <w:rPr>
          <w:rFonts w:ascii="Arial" w:hAnsi="Arial" w:cs="Arial"/>
          <w:color w:val="193962"/>
          <w:sz w:val="24"/>
          <w:szCs w:val="24"/>
        </w:rPr>
      </w:pPr>
    </w:p>
    <w:p w14:paraId="676FA6A5" w14:textId="4158FF74" w:rsidR="007A28D3" w:rsidRPr="00953F94" w:rsidRDefault="007A28D3" w:rsidP="000E7D23">
      <w:pPr>
        <w:jc w:val="both"/>
        <w:rPr>
          <w:rFonts w:ascii="Arial" w:hAnsi="Arial" w:cs="Arial"/>
          <w:color w:val="193962"/>
          <w:sz w:val="24"/>
          <w:szCs w:val="24"/>
        </w:rPr>
      </w:pPr>
    </w:p>
    <w:p w14:paraId="0E4CD41E" w14:textId="3472479C" w:rsidR="007A28D3" w:rsidRPr="00953F94" w:rsidRDefault="007A28D3" w:rsidP="000E7D23">
      <w:pPr>
        <w:jc w:val="both"/>
        <w:rPr>
          <w:rFonts w:ascii="Arial" w:hAnsi="Arial" w:cs="Arial"/>
          <w:color w:val="193962"/>
          <w:sz w:val="24"/>
          <w:szCs w:val="24"/>
        </w:rPr>
      </w:pPr>
    </w:p>
    <w:p w14:paraId="1F31F4CE" w14:textId="5A89411A" w:rsidR="007A28D3" w:rsidRPr="00953F94" w:rsidRDefault="007A28D3" w:rsidP="000E7D23">
      <w:pPr>
        <w:jc w:val="both"/>
        <w:rPr>
          <w:rFonts w:ascii="Arial" w:hAnsi="Arial" w:cs="Arial"/>
          <w:color w:val="193962"/>
          <w:sz w:val="24"/>
          <w:szCs w:val="24"/>
        </w:rPr>
      </w:pPr>
    </w:p>
    <w:p w14:paraId="5E935A1C" w14:textId="55F4D1F1" w:rsidR="007A28D3" w:rsidRPr="00953F94" w:rsidRDefault="007A28D3" w:rsidP="000E7D23">
      <w:pPr>
        <w:jc w:val="both"/>
        <w:rPr>
          <w:rFonts w:ascii="Arial" w:hAnsi="Arial" w:cs="Arial"/>
          <w:color w:val="193962"/>
          <w:sz w:val="24"/>
          <w:szCs w:val="24"/>
        </w:rPr>
      </w:pPr>
    </w:p>
    <w:p w14:paraId="2C26E85D" w14:textId="6BACFB25" w:rsidR="007A28D3" w:rsidRPr="00953F94" w:rsidRDefault="007A28D3" w:rsidP="000E7D23">
      <w:pPr>
        <w:jc w:val="both"/>
        <w:rPr>
          <w:rFonts w:ascii="Arial" w:hAnsi="Arial" w:cs="Arial"/>
          <w:color w:val="193962"/>
          <w:sz w:val="24"/>
          <w:szCs w:val="24"/>
        </w:rPr>
      </w:pPr>
    </w:p>
    <w:p w14:paraId="662B9F98" w14:textId="32966C73" w:rsidR="007A28D3" w:rsidRPr="00953F94" w:rsidRDefault="007A28D3" w:rsidP="000E7D23">
      <w:pPr>
        <w:jc w:val="both"/>
        <w:rPr>
          <w:rFonts w:ascii="Arial" w:hAnsi="Arial" w:cs="Arial"/>
          <w:color w:val="193962"/>
          <w:sz w:val="24"/>
          <w:szCs w:val="24"/>
        </w:rPr>
      </w:pPr>
    </w:p>
    <w:p w14:paraId="4FCB56A3" w14:textId="46C78368" w:rsidR="007A28D3" w:rsidRPr="00953F94" w:rsidRDefault="007A28D3" w:rsidP="000E7D23">
      <w:pPr>
        <w:jc w:val="both"/>
        <w:rPr>
          <w:rFonts w:ascii="Arial" w:hAnsi="Arial" w:cs="Arial"/>
          <w:color w:val="193962"/>
          <w:sz w:val="24"/>
          <w:szCs w:val="24"/>
        </w:rPr>
      </w:pPr>
    </w:p>
    <w:p w14:paraId="6F08FE9A" w14:textId="471C4145" w:rsidR="007A28D3" w:rsidRPr="00953F94" w:rsidRDefault="007A28D3" w:rsidP="000E7D23">
      <w:pPr>
        <w:jc w:val="both"/>
        <w:rPr>
          <w:rFonts w:ascii="Arial" w:hAnsi="Arial" w:cs="Arial"/>
          <w:color w:val="193962"/>
          <w:sz w:val="24"/>
          <w:szCs w:val="24"/>
        </w:rPr>
      </w:pPr>
    </w:p>
    <w:p w14:paraId="2200E07D" w14:textId="16B0EEE2" w:rsidR="007A28D3" w:rsidRPr="00953F94" w:rsidRDefault="007A28D3" w:rsidP="000E7D23">
      <w:pPr>
        <w:jc w:val="both"/>
        <w:rPr>
          <w:rFonts w:ascii="Arial" w:hAnsi="Arial" w:cs="Arial"/>
          <w:color w:val="193962"/>
          <w:sz w:val="24"/>
          <w:szCs w:val="24"/>
        </w:rPr>
      </w:pPr>
    </w:p>
    <w:p w14:paraId="1CC914EB" w14:textId="6934336A" w:rsidR="007A28D3" w:rsidRPr="00953F94" w:rsidRDefault="007A28D3" w:rsidP="000E7D23">
      <w:pPr>
        <w:jc w:val="both"/>
        <w:rPr>
          <w:rFonts w:ascii="Arial" w:hAnsi="Arial" w:cs="Arial"/>
          <w:color w:val="193962"/>
          <w:sz w:val="24"/>
          <w:szCs w:val="24"/>
        </w:rPr>
      </w:pPr>
    </w:p>
    <w:p w14:paraId="12A5649E" w14:textId="6E11C595" w:rsidR="007A28D3" w:rsidRPr="00953F94" w:rsidRDefault="007A28D3" w:rsidP="000E7D23">
      <w:pPr>
        <w:jc w:val="both"/>
        <w:rPr>
          <w:rFonts w:ascii="Arial" w:hAnsi="Arial" w:cs="Arial"/>
          <w:color w:val="193962"/>
          <w:sz w:val="24"/>
          <w:szCs w:val="24"/>
        </w:rPr>
      </w:pPr>
    </w:p>
    <w:p w14:paraId="3AD5CA35" w14:textId="36BB2E71" w:rsidR="007A28D3" w:rsidRPr="00953F94" w:rsidRDefault="007A28D3" w:rsidP="000E7D23">
      <w:pPr>
        <w:jc w:val="both"/>
        <w:rPr>
          <w:rFonts w:ascii="Arial" w:hAnsi="Arial" w:cs="Arial"/>
          <w:color w:val="193962"/>
          <w:sz w:val="24"/>
          <w:szCs w:val="24"/>
        </w:rPr>
      </w:pPr>
    </w:p>
    <w:p w14:paraId="45F18110" w14:textId="5CF11EC0" w:rsidR="007A28D3" w:rsidRPr="00953F94" w:rsidRDefault="007A28D3" w:rsidP="000E7D23">
      <w:pPr>
        <w:jc w:val="both"/>
        <w:rPr>
          <w:rFonts w:ascii="Arial" w:hAnsi="Arial" w:cs="Arial"/>
          <w:color w:val="193962"/>
          <w:sz w:val="24"/>
          <w:szCs w:val="24"/>
        </w:rPr>
      </w:pPr>
    </w:p>
    <w:p w14:paraId="293580B8" w14:textId="0497EBF0" w:rsidR="007A28D3" w:rsidRPr="00953F94" w:rsidRDefault="007A28D3" w:rsidP="007A28D3">
      <w:pPr>
        <w:rPr>
          <w:rFonts w:ascii="Arial" w:hAnsi="Arial" w:cs="Arial"/>
          <w:color w:val="193962"/>
          <w:sz w:val="24"/>
          <w:szCs w:val="24"/>
        </w:rPr>
      </w:pPr>
    </w:p>
    <w:p w14:paraId="5343088A" w14:textId="4DAB725E" w:rsidR="007A28D3" w:rsidRPr="00953F94" w:rsidRDefault="007A28D3" w:rsidP="007A28D3">
      <w:pPr>
        <w:rPr>
          <w:rFonts w:ascii="Arial" w:hAnsi="Arial" w:cs="Arial"/>
          <w:color w:val="193962"/>
          <w:sz w:val="24"/>
          <w:szCs w:val="24"/>
        </w:rPr>
      </w:pPr>
    </w:p>
    <w:p w14:paraId="454F70FE" w14:textId="13AE88E2" w:rsidR="007A28D3" w:rsidRPr="00953F94" w:rsidRDefault="007A28D3" w:rsidP="007A28D3">
      <w:pPr>
        <w:rPr>
          <w:rFonts w:ascii="Arial" w:hAnsi="Arial" w:cs="Arial"/>
          <w:color w:val="193962"/>
          <w:sz w:val="24"/>
          <w:szCs w:val="24"/>
        </w:rPr>
      </w:pPr>
    </w:p>
    <w:p w14:paraId="29C5F9F4" w14:textId="2B12D3CB" w:rsidR="007A28D3" w:rsidRPr="00953F94" w:rsidRDefault="007A28D3" w:rsidP="007A28D3">
      <w:pPr>
        <w:rPr>
          <w:rFonts w:ascii="Arial" w:hAnsi="Arial" w:cs="Arial"/>
          <w:color w:val="193962"/>
          <w:sz w:val="24"/>
          <w:szCs w:val="24"/>
        </w:rPr>
      </w:pPr>
    </w:p>
    <w:p w14:paraId="0C53D789" w14:textId="07804C82" w:rsidR="007A28D3" w:rsidRPr="00953F94" w:rsidRDefault="007A28D3" w:rsidP="007A28D3">
      <w:pPr>
        <w:rPr>
          <w:rFonts w:ascii="Arial" w:hAnsi="Arial" w:cs="Arial"/>
          <w:color w:val="193962"/>
          <w:sz w:val="24"/>
          <w:szCs w:val="24"/>
        </w:rPr>
      </w:pPr>
    </w:p>
    <w:p w14:paraId="6003D15F" w14:textId="0D84018E" w:rsidR="007A28D3" w:rsidRPr="00953F94" w:rsidRDefault="007A28D3" w:rsidP="007A28D3">
      <w:pPr>
        <w:rPr>
          <w:rFonts w:ascii="Arial" w:hAnsi="Arial" w:cs="Arial"/>
          <w:color w:val="193962"/>
          <w:sz w:val="24"/>
          <w:szCs w:val="24"/>
        </w:rPr>
      </w:pPr>
    </w:p>
    <w:p w14:paraId="1C3C6879" w14:textId="5480B329" w:rsidR="007A28D3" w:rsidRPr="00953F94" w:rsidRDefault="007A28D3" w:rsidP="007A28D3">
      <w:pPr>
        <w:rPr>
          <w:rFonts w:ascii="Arial" w:hAnsi="Arial" w:cs="Arial"/>
          <w:color w:val="193962"/>
          <w:sz w:val="24"/>
          <w:szCs w:val="24"/>
        </w:rPr>
      </w:pPr>
    </w:p>
    <w:p w14:paraId="6866177D" w14:textId="2FA01052" w:rsidR="007A28D3" w:rsidRPr="00953F94" w:rsidRDefault="007A28D3" w:rsidP="007A28D3">
      <w:pPr>
        <w:rPr>
          <w:rFonts w:ascii="Arial" w:hAnsi="Arial" w:cs="Arial"/>
          <w:color w:val="193962"/>
          <w:sz w:val="24"/>
          <w:szCs w:val="24"/>
        </w:rPr>
      </w:pPr>
    </w:p>
    <w:p w14:paraId="2A9EE192" w14:textId="2C407854" w:rsidR="007A28D3" w:rsidRPr="00953F94" w:rsidRDefault="007A28D3" w:rsidP="007A28D3">
      <w:pPr>
        <w:rPr>
          <w:rFonts w:ascii="Arial" w:hAnsi="Arial" w:cs="Arial"/>
          <w:color w:val="193962"/>
          <w:sz w:val="24"/>
          <w:szCs w:val="24"/>
        </w:rPr>
      </w:pPr>
    </w:p>
    <w:p w14:paraId="405503A2" w14:textId="187944E1" w:rsidR="007A28D3" w:rsidRPr="00953F94" w:rsidRDefault="007A28D3" w:rsidP="007A28D3">
      <w:pPr>
        <w:rPr>
          <w:rFonts w:ascii="Arial" w:hAnsi="Arial" w:cs="Arial"/>
          <w:color w:val="193962"/>
          <w:sz w:val="24"/>
          <w:szCs w:val="24"/>
        </w:rPr>
      </w:pPr>
    </w:p>
    <w:p w14:paraId="7F543C35" w14:textId="5D96C09A" w:rsidR="007A28D3" w:rsidRPr="00953F94" w:rsidRDefault="007A28D3" w:rsidP="007A28D3">
      <w:pPr>
        <w:rPr>
          <w:rFonts w:ascii="Arial" w:hAnsi="Arial" w:cs="Arial"/>
          <w:color w:val="193962"/>
          <w:sz w:val="24"/>
          <w:szCs w:val="24"/>
        </w:rPr>
      </w:pPr>
    </w:p>
    <w:p w14:paraId="7B67BDD1" w14:textId="55E9EE04" w:rsidR="007A28D3" w:rsidRPr="00953F94" w:rsidRDefault="007A28D3" w:rsidP="007A28D3">
      <w:pPr>
        <w:rPr>
          <w:rFonts w:ascii="Arial" w:hAnsi="Arial" w:cs="Arial"/>
          <w:color w:val="193962"/>
          <w:sz w:val="24"/>
          <w:szCs w:val="24"/>
        </w:rPr>
      </w:pPr>
    </w:p>
    <w:p w14:paraId="0A5CE94C" w14:textId="296EB3EB" w:rsidR="007A28D3" w:rsidRPr="00953F94" w:rsidRDefault="007A28D3" w:rsidP="007A28D3">
      <w:pPr>
        <w:rPr>
          <w:rFonts w:ascii="Arial" w:hAnsi="Arial" w:cs="Arial"/>
          <w:color w:val="193962"/>
          <w:sz w:val="24"/>
          <w:szCs w:val="24"/>
        </w:rPr>
      </w:pPr>
    </w:p>
    <w:p w14:paraId="16F917C3" w14:textId="6D116210" w:rsidR="007A28D3" w:rsidRPr="00953F94" w:rsidRDefault="007A28D3" w:rsidP="007A28D3">
      <w:pPr>
        <w:rPr>
          <w:rFonts w:ascii="Arial" w:hAnsi="Arial" w:cs="Arial"/>
          <w:color w:val="193962"/>
          <w:sz w:val="24"/>
          <w:szCs w:val="24"/>
        </w:rPr>
      </w:pPr>
    </w:p>
    <w:p w14:paraId="4EEBF1ED" w14:textId="4CAD0383" w:rsidR="007A28D3" w:rsidRPr="00953F94" w:rsidRDefault="007A28D3" w:rsidP="007A28D3">
      <w:pPr>
        <w:rPr>
          <w:rFonts w:ascii="Arial" w:hAnsi="Arial" w:cs="Arial"/>
          <w:color w:val="193962"/>
          <w:sz w:val="24"/>
          <w:szCs w:val="24"/>
        </w:rPr>
      </w:pPr>
    </w:p>
    <w:p w14:paraId="426FC7B7" w14:textId="77777777" w:rsidR="00953F94" w:rsidRPr="00953F94" w:rsidRDefault="00953F94" w:rsidP="00953F94">
      <w:pPr>
        <w:rPr>
          <w:rFonts w:ascii="Arial" w:hAnsi="Arial" w:cs="Arial"/>
          <w:color w:val="193962"/>
          <w:sz w:val="24"/>
          <w:szCs w:val="24"/>
        </w:rPr>
      </w:pPr>
    </w:p>
    <w:p w14:paraId="30B94E42" w14:textId="2EFD467F" w:rsidR="002B23CE" w:rsidRDefault="007A28D3" w:rsidP="00953F94">
      <w:pPr>
        <w:rPr>
          <w:rFonts w:ascii="FrutigerLTStd-Bold"/>
          <w:b/>
          <w:color w:val="193962"/>
          <w:sz w:val="40"/>
        </w:rPr>
      </w:pPr>
      <w:r w:rsidRPr="00953F94">
        <w:rPr>
          <w:rFonts w:ascii="Arial" w:hAnsi="Arial" w:cs="Arial"/>
          <w:noProof/>
          <w:lang w:eastAsia="en-GB"/>
        </w:rPr>
        <w:lastRenderedPageBreak/>
        <mc:AlternateContent>
          <mc:Choice Requires="wps">
            <w:drawing>
              <wp:anchor distT="0" distB="0" distL="114300" distR="114300" simplePos="0" relativeHeight="251670528" behindDoc="1" locked="0" layoutInCell="1" allowOverlap="1" wp14:anchorId="279048FA" wp14:editId="654C56F1">
                <wp:simplePos x="0" y="0"/>
                <wp:positionH relativeFrom="page">
                  <wp:posOffset>523875</wp:posOffset>
                </wp:positionH>
                <wp:positionV relativeFrom="page">
                  <wp:posOffset>200025</wp:posOffset>
                </wp:positionV>
                <wp:extent cx="2628900" cy="190500"/>
                <wp:effectExtent l="0" t="0" r="0" b="0"/>
                <wp:wrapNone/>
                <wp:docPr id="6" name="docshape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628900" cy="190500"/>
                        </a:xfrm>
                        <a:prstGeom prst="rect">
                          <a:avLst/>
                        </a:prstGeom>
                        <a:noFill/>
                        <a:ln>
                          <a:noFill/>
                        </a:ln>
                      </wps:spPr>
                      <wps:txbx>
                        <w:txbxContent>
                          <w:p w14:paraId="06398E2C" w14:textId="0CFECE22" w:rsidR="007A28D3" w:rsidRDefault="007A28D3" w:rsidP="007A28D3">
                            <w:pPr>
                              <w:pStyle w:val="BodyText"/>
                              <w:spacing w:before="0" w:line="304" w:lineRule="exact"/>
                            </w:pPr>
                            <w:r>
                              <w:rPr>
                                <w:color w:val="FFFFFF"/>
                              </w:rPr>
                              <w:t>Appendix 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9048FA" id="_x0000_s1037" type="#_x0000_t202" style="position:absolute;margin-left:41.25pt;margin-top:15.75pt;width:207pt;height:15pt;z-index:-251645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" filled="f" stroked="f">
                <v:textbox inset="0,0,0,0">
                  <w:txbxContent>
                    <w:p w14:paraId="06398E2C" w14:textId="0CFECE22" w:rsidR="007A28D3" w:rsidRDefault="007A28D3" w:rsidP="007A28D3">
                      <w:pPr>
                        <w:pStyle w:val="BodyText"/>
                        <w:spacing w:before="0" w:line="304" w:lineRule="exact"/>
                      </w:pPr>
                      <w:r>
                        <w:rPr>
                          <w:color w:val="FFFFFF"/>
                        </w:rPr>
                        <w:t>Appendix A</w:t>
                      </w:r>
                    </w:p>
                  </w:txbxContent>
                </v:textbox>
                <w10:wrap anchorx="page" anchory="page"/>
              </v:shape>
            </w:pict>
          </mc:Fallback>
        </mc:AlternateContent>
      </w:r>
      <w:r w:rsidRPr="00953F94">
        <w:rPr>
          <w:rFonts w:ascii="FrutigerLTStd-Bold"/>
          <w:b/>
          <w:color w:val="193962"/>
          <w:sz w:val="40"/>
        </w:rPr>
        <w:t>Appendix A</w:t>
      </w:r>
    </w:p>
    <w:p w14:paraId="45863B4C" w14:textId="722B2C4D" w:rsidR="002B23CE" w:rsidRDefault="002B23CE" w:rsidP="00953F94">
      <w:pPr>
        <w:rPr>
          <w:rFonts w:ascii="FrutigerLTStd-Bold"/>
          <w:b/>
          <w:color w:val="193962"/>
          <w:sz w:val="40"/>
        </w:rPr>
      </w:pPr>
      <w:r>
        <w:rPr>
          <w:rFonts w:ascii="FrutigerLTStd-Bold"/>
          <w:b/>
          <w:color w:val="193962"/>
          <w:sz w:val="40"/>
        </w:rPr>
        <w:t xml:space="preserve">The </w:t>
      </w:r>
      <w:hyperlink r:id="rId22" w:history="1">
        <w:r w:rsidRPr="0058044A">
          <w:rPr>
            <w:rStyle w:val="Hyperlink"/>
            <w:rFonts w:ascii="FrutigerLTStd-Bold"/>
            <w:b/>
            <w:sz w:val="40"/>
          </w:rPr>
          <w:t>Accelerated Cluster Development</w:t>
        </w:r>
      </w:hyperlink>
      <w:r>
        <w:rPr>
          <w:rFonts w:ascii="FrutigerLTStd-Bold"/>
          <w:b/>
          <w:color w:val="193962"/>
          <w:sz w:val="40"/>
        </w:rPr>
        <w:t xml:space="preserve"> Programme </w:t>
      </w:r>
    </w:p>
    <w:p w14:paraId="1AB40064" w14:textId="77777777" w:rsidR="002B23CE" w:rsidRDefault="002B23CE" w:rsidP="00953F94">
      <w:pPr>
        <w:rPr>
          <w:rFonts w:ascii="FrutigerLTStd-Bold"/>
          <w:b/>
          <w:color w:val="193962"/>
          <w:sz w:val="40"/>
        </w:rPr>
      </w:pPr>
    </w:p>
    <w:p w14:paraId="6FC9B27E" w14:textId="77777777" w:rsidR="002B23CE" w:rsidRDefault="002B23CE" w:rsidP="00953F94">
      <w:pPr>
        <w:rPr>
          <w:rFonts w:ascii="FrutigerLTStd-Bold"/>
          <w:b/>
          <w:color w:val="193962"/>
          <w:sz w:val="28"/>
          <w:szCs w:val="28"/>
        </w:rPr>
      </w:pPr>
      <w:r w:rsidRPr="002B23CE">
        <w:rPr>
          <w:rFonts w:ascii="FrutigerLTStd-Bold"/>
          <w:b/>
          <w:noProof/>
          <w:color w:val="193962"/>
          <w:sz w:val="40"/>
        </w:rPr>
        <w:drawing>
          <wp:inline distT="0" distB="0" distL="0" distR="0" wp14:anchorId="74727810" wp14:editId="2A30D8E3">
            <wp:extent cx="6838950" cy="4758690"/>
            <wp:effectExtent l="0" t="0" r="0" b="3810"/>
            <wp:docPr id="13" name="Picture 13"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imeline&#10;&#10;Description automatically generated"/>
                    <pic:cNvPicPr/>
                  </pic:nvPicPr>
                  <pic:blipFill>
                    <a:blip r:embed="rId23"/>
                    <a:stretch>
                      <a:fillRect/>
                    </a:stretch>
                  </pic:blipFill>
                  <pic:spPr>
                    <a:xfrm>
                      <a:off x="0" y="0"/>
                      <a:ext cx="6838950" cy="4758690"/>
                    </a:xfrm>
                    <a:prstGeom prst="rect">
                      <a:avLst/>
                    </a:prstGeom>
                  </pic:spPr>
                </pic:pic>
              </a:graphicData>
            </a:graphic>
          </wp:inline>
        </w:drawing>
      </w:r>
      <w:r w:rsidR="007A28D3" w:rsidRPr="00953F94">
        <w:rPr>
          <w:rFonts w:ascii="FrutigerLTStd-Bold"/>
          <w:b/>
          <w:color w:val="193962"/>
          <w:sz w:val="40"/>
        </w:rPr>
        <w:br/>
      </w:r>
    </w:p>
    <w:p w14:paraId="28C95779" w14:textId="77777777" w:rsidR="002B23CE" w:rsidRDefault="002B23CE">
      <w:pPr>
        <w:widowControl/>
        <w:autoSpaceDE/>
        <w:autoSpaceDN/>
        <w:rPr>
          <w:rFonts w:ascii="FrutigerLTStd-Bold"/>
          <w:b/>
          <w:color w:val="193962"/>
          <w:sz w:val="28"/>
          <w:szCs w:val="28"/>
        </w:rPr>
      </w:pPr>
      <w:r>
        <w:rPr>
          <w:rFonts w:ascii="FrutigerLTStd-Bold"/>
          <w:b/>
          <w:color w:val="193962"/>
          <w:sz w:val="28"/>
          <w:szCs w:val="28"/>
        </w:rPr>
        <w:br w:type="page"/>
      </w:r>
    </w:p>
    <w:p w14:paraId="39930823" w14:textId="47923E59" w:rsidR="002B23CE" w:rsidRDefault="00C465F8" w:rsidP="00953F94">
      <w:pPr>
        <w:rPr>
          <w:rFonts w:ascii="FrutigerLTStd-Bold"/>
          <w:b/>
          <w:color w:val="193962"/>
          <w:sz w:val="28"/>
          <w:szCs w:val="28"/>
        </w:rPr>
      </w:pPr>
      <w:r w:rsidRPr="00C465F8">
        <w:rPr>
          <w:rFonts w:ascii="Arial" w:hAnsi="Arial" w:cs="Arial"/>
          <w:noProof/>
          <w:sz w:val="34"/>
          <w:szCs w:val="34"/>
          <w:lang w:eastAsia="en-GB"/>
        </w:rPr>
        <w:lastRenderedPageBreak/>
        <mc:AlternateContent>
          <mc:Choice Requires="wps">
            <w:drawing>
              <wp:anchor distT="0" distB="0" distL="114300" distR="114300" simplePos="0" relativeHeight="251705344" behindDoc="1" locked="0" layoutInCell="1" allowOverlap="1" wp14:anchorId="737A141A" wp14:editId="2D621245">
                <wp:simplePos x="0" y="0"/>
                <wp:positionH relativeFrom="page">
                  <wp:posOffset>523875</wp:posOffset>
                </wp:positionH>
                <wp:positionV relativeFrom="page">
                  <wp:posOffset>200025</wp:posOffset>
                </wp:positionV>
                <wp:extent cx="2628900" cy="190500"/>
                <wp:effectExtent l="0" t="0" r="0" b="0"/>
                <wp:wrapNone/>
                <wp:docPr id="15" name="docshape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628900" cy="190500"/>
                        </a:xfrm>
                        <a:prstGeom prst="rect">
                          <a:avLst/>
                        </a:prstGeom>
                        <a:noFill/>
                        <a:ln>
                          <a:noFill/>
                        </a:ln>
                      </wps:spPr>
                      <wps:txbx>
                        <w:txbxContent>
                          <w:p w14:paraId="21B535A4" w14:textId="5C4C3D35" w:rsidR="00C465F8" w:rsidRDefault="00C465F8" w:rsidP="00C465F8">
                            <w:pPr>
                              <w:pStyle w:val="BodyText"/>
                              <w:spacing w:before="0" w:line="304" w:lineRule="exact"/>
                            </w:pPr>
                            <w:r>
                              <w:rPr>
                                <w:color w:val="FFFFFF"/>
                              </w:rPr>
                              <w:t>Appendix B</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7A141A" id="_x0000_s1038" type="#_x0000_t202" style="position:absolute;margin-left:41.25pt;margin-top:15.75pt;width:207pt;height:15pt;z-index:-2516111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" filled="f" stroked="f">
                <v:textbox inset="0,0,0,0">
                  <w:txbxContent>
                    <w:p w14:paraId="21B535A4" w14:textId="5C4C3D35" w:rsidR="00C465F8" w:rsidRDefault="00C465F8" w:rsidP="00C465F8">
                      <w:pPr>
                        <w:pStyle w:val="BodyText"/>
                        <w:spacing w:before="0" w:line="304" w:lineRule="exact"/>
                      </w:pPr>
                      <w:r>
                        <w:rPr>
                          <w:color w:val="FFFFFF"/>
                        </w:rPr>
                        <w:t>Appendix B</w:t>
                      </w:r>
                    </w:p>
                  </w:txbxContent>
                </v:textbox>
                <w10:wrap anchorx="page" anchory="page"/>
              </v:shape>
            </w:pict>
          </mc:Fallback>
        </mc:AlternateContent>
      </w:r>
      <w:r w:rsidR="002B23CE" w:rsidRPr="00C465F8">
        <w:rPr>
          <w:rFonts w:ascii="FrutigerLTStd-Bold"/>
          <w:b/>
          <w:color w:val="193962"/>
          <w:sz w:val="40"/>
          <w:szCs w:val="40"/>
        </w:rPr>
        <w:t>Appendix</w:t>
      </w:r>
      <w:r>
        <w:rPr>
          <w:rFonts w:ascii="FrutigerLTStd-Bold"/>
          <w:b/>
          <w:color w:val="193962"/>
          <w:sz w:val="40"/>
          <w:szCs w:val="40"/>
        </w:rPr>
        <w:t xml:space="preserve"> B</w:t>
      </w:r>
    </w:p>
    <w:p w14:paraId="5D0C5212" w14:textId="125A9F04" w:rsidR="007A28D3" w:rsidRPr="00C465F8" w:rsidRDefault="007A28D3" w:rsidP="00953F94">
      <w:pPr>
        <w:rPr>
          <w:rFonts w:ascii="FrutigerLTStd-Bold"/>
          <w:b/>
          <w:color w:val="193962"/>
          <w:sz w:val="36"/>
          <w:szCs w:val="36"/>
        </w:rPr>
      </w:pPr>
      <w:r w:rsidRPr="00C465F8">
        <w:rPr>
          <w:rFonts w:ascii="FrutigerLTStd-Bold"/>
          <w:b/>
          <w:color w:val="193962"/>
          <w:sz w:val="36"/>
          <w:szCs w:val="36"/>
        </w:rPr>
        <w:t>Accelerated Cluster Development: Peer Review Transition Year</w:t>
      </w:r>
    </w:p>
    <w:p w14:paraId="52AB3508" w14:textId="190016C9" w:rsidR="007A28D3" w:rsidRPr="00C465F8" w:rsidRDefault="00F74FDF" w:rsidP="007A28D3">
      <w:pPr>
        <w:ind w:firstLine="20"/>
        <w:rPr>
          <w:rFonts w:ascii="FrutigerLTStd-Bold"/>
          <w:b/>
          <w:color w:val="193962"/>
          <w:sz w:val="36"/>
          <w:szCs w:val="36"/>
        </w:rPr>
      </w:pPr>
      <w:hyperlink r:id="rId24" w:history="1">
        <w:r w:rsidR="0058044A" w:rsidRPr="0058044A">
          <w:rPr>
            <w:rStyle w:val="Hyperlink"/>
            <w:rFonts w:ascii="FrutigerLTStd-Bold"/>
            <w:b/>
            <w:sz w:val="36"/>
            <w:szCs w:val="36"/>
          </w:rPr>
          <w:t>PCMW</w:t>
        </w:r>
      </w:hyperlink>
      <w:r w:rsidR="0058044A">
        <w:rPr>
          <w:rFonts w:ascii="FrutigerLTStd-Bold"/>
          <w:b/>
          <w:color w:val="193962"/>
          <w:sz w:val="36"/>
          <w:szCs w:val="36"/>
        </w:rPr>
        <w:t xml:space="preserve"> and </w:t>
      </w:r>
      <w:hyperlink r:id="rId25" w:history="1">
        <w:r w:rsidR="0058044A" w:rsidRPr="0058044A">
          <w:rPr>
            <w:rStyle w:val="Hyperlink"/>
            <w:rFonts w:ascii="FrutigerLTStd-Bold"/>
            <w:b/>
            <w:sz w:val="36"/>
            <w:szCs w:val="36"/>
          </w:rPr>
          <w:t>ACD</w:t>
        </w:r>
      </w:hyperlink>
      <w:r w:rsidR="0058044A">
        <w:rPr>
          <w:rFonts w:ascii="FrutigerLTStd-Bold"/>
          <w:b/>
          <w:color w:val="193962"/>
          <w:sz w:val="36"/>
          <w:szCs w:val="36"/>
        </w:rPr>
        <w:t xml:space="preserve"> </w:t>
      </w:r>
      <w:r w:rsidR="007A28D3" w:rsidRPr="00C465F8">
        <w:rPr>
          <w:rFonts w:ascii="FrutigerLTStd-Bold"/>
          <w:b/>
          <w:color w:val="193962"/>
          <w:sz w:val="36"/>
          <w:szCs w:val="36"/>
        </w:rPr>
        <w:t>Outcome allocation</w:t>
      </w:r>
    </w:p>
    <w:p w14:paraId="012B4B8A" w14:textId="74FD925F" w:rsidR="007A28D3" w:rsidRPr="00953F94" w:rsidRDefault="007A28D3" w:rsidP="007A28D3">
      <w:pPr>
        <w:ind w:firstLine="20"/>
        <w:rPr>
          <w:rFonts w:ascii="FrutigerLTStd-Bold"/>
          <w:b/>
          <w:color w:val="193962"/>
          <w:sz w:val="28"/>
          <w:szCs w:val="28"/>
        </w:rPr>
      </w:pPr>
    </w:p>
    <w:tbl>
      <w:tblPr>
        <w:tblStyle w:val="TableGrid1"/>
        <w:tblW w:w="5000" w:type="pct"/>
        <w:tblLook w:val="04A0" w:firstRow="1" w:lastRow="0" w:firstColumn="1" w:lastColumn="0" w:noHBand="0" w:noVBand="1"/>
      </w:tblPr>
      <w:tblGrid>
        <w:gridCol w:w="1491"/>
        <w:gridCol w:w="1506"/>
        <w:gridCol w:w="1662"/>
        <w:gridCol w:w="1624"/>
        <w:gridCol w:w="1491"/>
        <w:gridCol w:w="1492"/>
        <w:gridCol w:w="1494"/>
      </w:tblGrid>
      <w:tr w:rsidR="007A28D3" w:rsidRPr="00953F94" w14:paraId="44731E45" w14:textId="77777777" w:rsidTr="007A28D3">
        <w:tc>
          <w:tcPr>
            <w:tcW w:w="704" w:type="pct"/>
            <w:tcBorders>
              <w:top w:val="single" w:sz="4" w:space="0" w:color="auto"/>
              <w:left w:val="single" w:sz="4" w:space="0" w:color="auto"/>
              <w:bottom w:val="single" w:sz="4" w:space="0" w:color="auto"/>
              <w:right w:val="single" w:sz="4" w:space="0" w:color="auto"/>
            </w:tcBorders>
            <w:shd w:val="clear" w:color="auto" w:fill="D9E2F3"/>
            <w:hideMark/>
          </w:tcPr>
          <w:p w14:paraId="482A8CC8" w14:textId="77777777" w:rsidR="007A28D3" w:rsidRPr="00953F94" w:rsidRDefault="007A28D3" w:rsidP="007A28D3">
            <w:pPr>
              <w:widowControl/>
              <w:autoSpaceDE/>
              <w:autoSpaceDN/>
              <w:spacing w:after="160" w:line="259" w:lineRule="auto"/>
              <w:rPr>
                <w:rFonts w:ascii="Arial" w:eastAsia="Calibri" w:hAnsi="Arial" w:cs="Arial"/>
                <w:b/>
                <w:bCs/>
                <w:szCs w:val="18"/>
              </w:rPr>
            </w:pPr>
            <w:r w:rsidRPr="00953F94">
              <w:rPr>
                <w:rFonts w:ascii="Arial" w:eastAsia="Calibri" w:hAnsi="Arial" w:cs="Arial"/>
                <w:b/>
                <w:bCs/>
                <w:szCs w:val="18"/>
              </w:rPr>
              <w:t>Aneurin Bevan UHB</w:t>
            </w:r>
          </w:p>
        </w:tc>
        <w:tc>
          <w:tcPr>
            <w:tcW w:w="711" w:type="pct"/>
            <w:tcBorders>
              <w:top w:val="single" w:sz="4" w:space="0" w:color="auto"/>
              <w:left w:val="single" w:sz="4" w:space="0" w:color="auto"/>
              <w:bottom w:val="single" w:sz="4" w:space="0" w:color="auto"/>
              <w:right w:val="single" w:sz="4" w:space="0" w:color="auto"/>
            </w:tcBorders>
            <w:shd w:val="clear" w:color="auto" w:fill="D9E2F3"/>
            <w:hideMark/>
          </w:tcPr>
          <w:p w14:paraId="2367AC66" w14:textId="77777777" w:rsidR="007A28D3" w:rsidRPr="00953F94" w:rsidRDefault="007A28D3" w:rsidP="007A28D3">
            <w:pPr>
              <w:widowControl/>
              <w:autoSpaceDE/>
              <w:autoSpaceDN/>
              <w:spacing w:after="160" w:line="259" w:lineRule="auto"/>
              <w:rPr>
                <w:rFonts w:ascii="Arial" w:eastAsia="Calibri" w:hAnsi="Arial" w:cs="Arial"/>
                <w:b/>
                <w:bCs/>
                <w:szCs w:val="18"/>
              </w:rPr>
            </w:pPr>
            <w:r w:rsidRPr="00953F94">
              <w:rPr>
                <w:rFonts w:ascii="Arial" w:eastAsia="Calibri" w:hAnsi="Arial" w:cs="Arial"/>
                <w:b/>
                <w:bCs/>
                <w:szCs w:val="18"/>
              </w:rPr>
              <w:t>Betsi Cadwaladr UHB</w:t>
            </w:r>
          </w:p>
        </w:tc>
        <w:tc>
          <w:tcPr>
            <w:tcW w:w="704" w:type="pct"/>
            <w:tcBorders>
              <w:top w:val="single" w:sz="4" w:space="0" w:color="auto"/>
              <w:left w:val="single" w:sz="4" w:space="0" w:color="auto"/>
              <w:bottom w:val="single" w:sz="4" w:space="0" w:color="auto"/>
              <w:right w:val="single" w:sz="4" w:space="0" w:color="auto"/>
            </w:tcBorders>
            <w:shd w:val="clear" w:color="auto" w:fill="D9E2F3"/>
            <w:hideMark/>
          </w:tcPr>
          <w:p w14:paraId="5B4D936E" w14:textId="77777777" w:rsidR="007A28D3" w:rsidRPr="00953F94" w:rsidRDefault="007A28D3" w:rsidP="007A28D3">
            <w:pPr>
              <w:widowControl/>
              <w:autoSpaceDE/>
              <w:autoSpaceDN/>
              <w:spacing w:after="160" w:line="259" w:lineRule="auto"/>
              <w:rPr>
                <w:rFonts w:ascii="Arial" w:eastAsia="Calibri" w:hAnsi="Arial" w:cs="Arial"/>
                <w:b/>
                <w:bCs/>
                <w:szCs w:val="18"/>
              </w:rPr>
            </w:pPr>
            <w:r w:rsidRPr="00953F94">
              <w:rPr>
                <w:rFonts w:ascii="Arial" w:eastAsia="Calibri" w:hAnsi="Arial" w:cs="Arial"/>
                <w:b/>
                <w:bCs/>
                <w:szCs w:val="18"/>
              </w:rPr>
              <w:t>Cardiff &amp; Vale UHB</w:t>
            </w:r>
          </w:p>
        </w:tc>
        <w:tc>
          <w:tcPr>
            <w:tcW w:w="766" w:type="pct"/>
            <w:tcBorders>
              <w:top w:val="single" w:sz="4" w:space="0" w:color="auto"/>
              <w:left w:val="single" w:sz="4" w:space="0" w:color="auto"/>
              <w:bottom w:val="single" w:sz="4" w:space="0" w:color="auto"/>
              <w:right w:val="single" w:sz="4" w:space="0" w:color="auto"/>
            </w:tcBorders>
            <w:shd w:val="clear" w:color="auto" w:fill="D9E2F3"/>
            <w:hideMark/>
          </w:tcPr>
          <w:p w14:paraId="4A1DBCA6" w14:textId="77777777" w:rsidR="007A28D3" w:rsidRPr="00953F94" w:rsidRDefault="007A28D3" w:rsidP="007A28D3">
            <w:pPr>
              <w:widowControl/>
              <w:autoSpaceDE/>
              <w:autoSpaceDN/>
              <w:spacing w:after="160" w:line="259" w:lineRule="auto"/>
              <w:rPr>
                <w:rFonts w:ascii="Arial" w:eastAsia="Calibri" w:hAnsi="Arial" w:cs="Arial"/>
                <w:b/>
                <w:bCs/>
                <w:szCs w:val="18"/>
              </w:rPr>
            </w:pPr>
            <w:r w:rsidRPr="00953F94">
              <w:rPr>
                <w:rFonts w:ascii="Arial" w:eastAsia="Calibri" w:hAnsi="Arial" w:cs="Arial"/>
                <w:b/>
                <w:bCs/>
                <w:szCs w:val="18"/>
              </w:rPr>
              <w:t>Cwm Taf Morgannwg UHB</w:t>
            </w:r>
          </w:p>
        </w:tc>
        <w:tc>
          <w:tcPr>
            <w:tcW w:w="704" w:type="pct"/>
            <w:tcBorders>
              <w:top w:val="single" w:sz="4" w:space="0" w:color="auto"/>
              <w:left w:val="single" w:sz="4" w:space="0" w:color="auto"/>
              <w:bottom w:val="single" w:sz="4" w:space="0" w:color="auto"/>
              <w:right w:val="single" w:sz="4" w:space="0" w:color="auto"/>
            </w:tcBorders>
            <w:shd w:val="clear" w:color="auto" w:fill="D9E2F3"/>
            <w:hideMark/>
          </w:tcPr>
          <w:p w14:paraId="71DB1667" w14:textId="77777777" w:rsidR="007A28D3" w:rsidRPr="00953F94" w:rsidRDefault="007A28D3" w:rsidP="007A28D3">
            <w:pPr>
              <w:widowControl/>
              <w:autoSpaceDE/>
              <w:autoSpaceDN/>
              <w:spacing w:after="160" w:line="259" w:lineRule="auto"/>
              <w:rPr>
                <w:rFonts w:ascii="Arial" w:eastAsia="Calibri" w:hAnsi="Arial" w:cs="Arial"/>
                <w:b/>
                <w:bCs/>
                <w:szCs w:val="18"/>
              </w:rPr>
            </w:pPr>
            <w:r w:rsidRPr="00953F94">
              <w:rPr>
                <w:rFonts w:ascii="Arial" w:eastAsia="Calibri" w:hAnsi="Arial" w:cs="Arial"/>
                <w:b/>
                <w:bCs/>
                <w:szCs w:val="18"/>
              </w:rPr>
              <w:t>Hywel Dda UHB</w:t>
            </w:r>
          </w:p>
        </w:tc>
        <w:tc>
          <w:tcPr>
            <w:tcW w:w="704" w:type="pct"/>
            <w:tcBorders>
              <w:top w:val="single" w:sz="4" w:space="0" w:color="auto"/>
              <w:left w:val="single" w:sz="4" w:space="0" w:color="auto"/>
              <w:bottom w:val="single" w:sz="4" w:space="0" w:color="auto"/>
              <w:right w:val="single" w:sz="4" w:space="0" w:color="auto"/>
            </w:tcBorders>
            <w:shd w:val="clear" w:color="auto" w:fill="D9E2F3"/>
            <w:hideMark/>
          </w:tcPr>
          <w:p w14:paraId="7CF74F0C" w14:textId="77777777" w:rsidR="007A28D3" w:rsidRPr="00953F94" w:rsidRDefault="007A28D3" w:rsidP="007A28D3">
            <w:pPr>
              <w:widowControl/>
              <w:autoSpaceDE/>
              <w:autoSpaceDN/>
              <w:spacing w:after="160" w:line="259" w:lineRule="auto"/>
              <w:rPr>
                <w:rFonts w:ascii="Arial" w:eastAsia="Calibri" w:hAnsi="Arial" w:cs="Arial"/>
                <w:b/>
                <w:bCs/>
                <w:szCs w:val="18"/>
              </w:rPr>
            </w:pPr>
            <w:r w:rsidRPr="00953F94">
              <w:rPr>
                <w:rFonts w:ascii="Arial" w:eastAsia="Calibri" w:hAnsi="Arial" w:cs="Arial"/>
                <w:b/>
                <w:bCs/>
                <w:szCs w:val="18"/>
              </w:rPr>
              <w:t>Powys Teaching HB</w:t>
            </w:r>
          </w:p>
        </w:tc>
        <w:tc>
          <w:tcPr>
            <w:tcW w:w="705" w:type="pct"/>
            <w:tcBorders>
              <w:top w:val="single" w:sz="4" w:space="0" w:color="auto"/>
              <w:left w:val="single" w:sz="4" w:space="0" w:color="auto"/>
              <w:bottom w:val="single" w:sz="4" w:space="0" w:color="auto"/>
              <w:right w:val="single" w:sz="4" w:space="0" w:color="auto"/>
            </w:tcBorders>
            <w:shd w:val="clear" w:color="auto" w:fill="D9E2F3"/>
            <w:hideMark/>
          </w:tcPr>
          <w:p w14:paraId="36A07346" w14:textId="77777777" w:rsidR="007A28D3" w:rsidRPr="00953F94" w:rsidRDefault="007A28D3" w:rsidP="007A28D3">
            <w:pPr>
              <w:widowControl/>
              <w:autoSpaceDE/>
              <w:autoSpaceDN/>
              <w:spacing w:after="160" w:line="259" w:lineRule="auto"/>
              <w:rPr>
                <w:rFonts w:ascii="Arial" w:eastAsia="Calibri" w:hAnsi="Arial" w:cs="Arial"/>
                <w:b/>
                <w:bCs/>
                <w:szCs w:val="18"/>
              </w:rPr>
            </w:pPr>
            <w:r w:rsidRPr="00953F94">
              <w:rPr>
                <w:rFonts w:ascii="Arial" w:eastAsia="Calibri" w:hAnsi="Arial" w:cs="Arial"/>
                <w:b/>
                <w:bCs/>
                <w:szCs w:val="18"/>
              </w:rPr>
              <w:t>Swansea Bay UHB</w:t>
            </w:r>
          </w:p>
        </w:tc>
      </w:tr>
      <w:tr w:rsidR="007A28D3" w:rsidRPr="00953F94" w14:paraId="4B6FD46C" w14:textId="77777777" w:rsidTr="00F97343">
        <w:tc>
          <w:tcPr>
            <w:tcW w:w="704" w:type="pct"/>
            <w:tcBorders>
              <w:top w:val="single" w:sz="4" w:space="0" w:color="auto"/>
              <w:left w:val="single" w:sz="4" w:space="0" w:color="auto"/>
              <w:bottom w:val="single" w:sz="4" w:space="0" w:color="auto"/>
              <w:right w:val="single" w:sz="4" w:space="0" w:color="auto"/>
            </w:tcBorders>
          </w:tcPr>
          <w:p w14:paraId="0F5D0EBE"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r w:rsidRPr="00953F94">
              <w:rPr>
                <w:rFonts w:ascii="Arial" w:eastAsia="Calibri" w:hAnsi="Arial" w:cs="Arial"/>
                <w:b/>
                <w:bCs/>
                <w:color w:val="008000"/>
                <w:sz w:val="20"/>
                <w:szCs w:val="20"/>
              </w:rPr>
              <w:t>PCMW outcome 1</w:t>
            </w:r>
          </w:p>
          <w:p w14:paraId="000B420E" w14:textId="77777777" w:rsidR="007A28D3" w:rsidRPr="00953F94" w:rsidRDefault="007A28D3" w:rsidP="007A28D3">
            <w:pPr>
              <w:widowControl/>
              <w:autoSpaceDE/>
              <w:autoSpaceDN/>
              <w:spacing w:after="160" w:line="259" w:lineRule="auto"/>
              <w:rPr>
                <w:rFonts w:ascii="Arial" w:eastAsia="Calibri" w:hAnsi="Arial" w:cs="Arial"/>
                <w:i/>
                <w:iCs/>
                <w:color w:val="008000"/>
                <w:sz w:val="20"/>
                <w:szCs w:val="20"/>
              </w:rPr>
            </w:pPr>
            <w:r w:rsidRPr="00953F94">
              <w:rPr>
                <w:rFonts w:ascii="Arial" w:eastAsia="Calibri" w:hAnsi="Arial" w:cs="Arial"/>
                <w:i/>
                <w:iCs/>
                <w:color w:val="008000"/>
                <w:sz w:val="20"/>
                <w:szCs w:val="20"/>
              </w:rPr>
              <w:t>An informed public</w:t>
            </w:r>
          </w:p>
          <w:p w14:paraId="4AF1BAF3"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p>
        </w:tc>
        <w:tc>
          <w:tcPr>
            <w:tcW w:w="711" w:type="pct"/>
            <w:tcBorders>
              <w:top w:val="single" w:sz="4" w:space="0" w:color="auto"/>
              <w:left w:val="single" w:sz="4" w:space="0" w:color="auto"/>
              <w:bottom w:val="single" w:sz="4" w:space="0" w:color="auto"/>
              <w:right w:val="single" w:sz="4" w:space="0" w:color="auto"/>
            </w:tcBorders>
          </w:tcPr>
          <w:p w14:paraId="369DC808"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r w:rsidRPr="00953F94">
              <w:rPr>
                <w:rFonts w:ascii="Arial" w:eastAsia="Calibri" w:hAnsi="Arial" w:cs="Arial"/>
                <w:b/>
                <w:bCs/>
                <w:color w:val="008000"/>
                <w:sz w:val="20"/>
                <w:szCs w:val="20"/>
              </w:rPr>
              <w:t>PCMW outcome 2</w:t>
            </w:r>
          </w:p>
          <w:p w14:paraId="5E0FB485" w14:textId="77777777" w:rsidR="007A28D3" w:rsidRPr="00953F94" w:rsidRDefault="007A28D3" w:rsidP="007A28D3">
            <w:pPr>
              <w:widowControl/>
              <w:autoSpaceDE/>
              <w:autoSpaceDN/>
              <w:spacing w:after="160" w:line="259" w:lineRule="auto"/>
              <w:rPr>
                <w:rFonts w:ascii="Arial" w:eastAsia="Calibri" w:hAnsi="Arial" w:cs="Arial"/>
                <w:i/>
                <w:iCs/>
                <w:color w:val="008000"/>
                <w:sz w:val="20"/>
                <w:szCs w:val="20"/>
              </w:rPr>
            </w:pPr>
            <w:r w:rsidRPr="00953F94">
              <w:rPr>
                <w:rFonts w:ascii="Arial" w:eastAsia="Calibri" w:hAnsi="Arial" w:cs="Arial"/>
                <w:i/>
                <w:iCs/>
                <w:color w:val="008000"/>
                <w:sz w:val="20"/>
                <w:szCs w:val="20"/>
              </w:rPr>
              <w:t>Empowered communities</w:t>
            </w:r>
          </w:p>
          <w:p w14:paraId="1B8D3573"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p>
        </w:tc>
        <w:tc>
          <w:tcPr>
            <w:tcW w:w="704" w:type="pct"/>
            <w:tcBorders>
              <w:top w:val="single" w:sz="4" w:space="0" w:color="auto"/>
              <w:left w:val="single" w:sz="4" w:space="0" w:color="auto"/>
              <w:bottom w:val="single" w:sz="4" w:space="0" w:color="auto"/>
              <w:right w:val="single" w:sz="4" w:space="0" w:color="auto"/>
            </w:tcBorders>
          </w:tcPr>
          <w:p w14:paraId="13483C2B"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r w:rsidRPr="00953F94">
              <w:rPr>
                <w:rFonts w:ascii="Arial" w:eastAsia="Calibri" w:hAnsi="Arial" w:cs="Arial"/>
                <w:b/>
                <w:bCs/>
                <w:color w:val="008000"/>
                <w:sz w:val="20"/>
                <w:szCs w:val="20"/>
              </w:rPr>
              <w:t>PCMW outcome 3</w:t>
            </w:r>
          </w:p>
          <w:p w14:paraId="55390AB9" w14:textId="77777777" w:rsidR="007A28D3" w:rsidRPr="00953F94" w:rsidRDefault="007A28D3" w:rsidP="007A28D3">
            <w:pPr>
              <w:widowControl/>
              <w:autoSpaceDE/>
              <w:autoSpaceDN/>
              <w:spacing w:after="160" w:line="259" w:lineRule="auto"/>
              <w:rPr>
                <w:rFonts w:ascii="Arial" w:eastAsia="Calibri" w:hAnsi="Arial" w:cs="Arial"/>
                <w:i/>
                <w:iCs/>
                <w:color w:val="008000"/>
                <w:sz w:val="20"/>
                <w:szCs w:val="20"/>
              </w:rPr>
            </w:pPr>
            <w:r w:rsidRPr="00953F94">
              <w:rPr>
                <w:rFonts w:ascii="Arial" w:eastAsia="Calibri" w:hAnsi="Arial" w:cs="Arial"/>
                <w:i/>
                <w:iCs/>
                <w:color w:val="008000"/>
                <w:sz w:val="20"/>
                <w:szCs w:val="20"/>
              </w:rPr>
              <w:t>Support for well-being, prevention &amp; self-care</w:t>
            </w:r>
          </w:p>
          <w:p w14:paraId="085D3187"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p>
        </w:tc>
        <w:tc>
          <w:tcPr>
            <w:tcW w:w="766" w:type="pct"/>
            <w:tcBorders>
              <w:top w:val="single" w:sz="4" w:space="0" w:color="auto"/>
              <w:left w:val="single" w:sz="4" w:space="0" w:color="auto"/>
              <w:bottom w:val="single" w:sz="4" w:space="0" w:color="auto"/>
              <w:right w:val="single" w:sz="4" w:space="0" w:color="auto"/>
            </w:tcBorders>
          </w:tcPr>
          <w:p w14:paraId="7A41C51B"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r w:rsidRPr="00953F94">
              <w:rPr>
                <w:rFonts w:ascii="Arial" w:eastAsia="Calibri" w:hAnsi="Arial" w:cs="Arial"/>
                <w:b/>
                <w:bCs/>
                <w:color w:val="008000"/>
                <w:sz w:val="20"/>
                <w:szCs w:val="20"/>
              </w:rPr>
              <w:t>PCMW outcome 4</w:t>
            </w:r>
          </w:p>
          <w:p w14:paraId="48339E6F" w14:textId="77777777" w:rsidR="007A28D3" w:rsidRPr="00953F94" w:rsidRDefault="007A28D3" w:rsidP="007A28D3">
            <w:pPr>
              <w:widowControl/>
              <w:autoSpaceDE/>
              <w:autoSpaceDN/>
              <w:spacing w:after="160" w:line="259" w:lineRule="auto"/>
              <w:rPr>
                <w:rFonts w:ascii="Arial" w:eastAsia="Calibri" w:hAnsi="Arial" w:cs="Arial"/>
                <w:i/>
                <w:iCs/>
                <w:color w:val="008000"/>
                <w:sz w:val="20"/>
                <w:szCs w:val="20"/>
              </w:rPr>
            </w:pPr>
            <w:r w:rsidRPr="00953F94">
              <w:rPr>
                <w:rFonts w:ascii="Arial" w:eastAsia="Calibri" w:hAnsi="Arial" w:cs="Arial"/>
                <w:i/>
                <w:iCs/>
                <w:color w:val="008000"/>
                <w:sz w:val="20"/>
                <w:szCs w:val="20"/>
              </w:rPr>
              <w:t>Local services</w:t>
            </w:r>
          </w:p>
          <w:p w14:paraId="7F51EB73"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p>
        </w:tc>
        <w:tc>
          <w:tcPr>
            <w:tcW w:w="704" w:type="pct"/>
            <w:tcBorders>
              <w:top w:val="single" w:sz="4" w:space="0" w:color="auto"/>
              <w:left w:val="single" w:sz="4" w:space="0" w:color="auto"/>
              <w:bottom w:val="single" w:sz="4" w:space="0" w:color="auto"/>
              <w:right w:val="single" w:sz="4" w:space="0" w:color="auto"/>
            </w:tcBorders>
          </w:tcPr>
          <w:p w14:paraId="04C2A6E6"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r w:rsidRPr="00953F94">
              <w:rPr>
                <w:rFonts w:ascii="Arial" w:eastAsia="Calibri" w:hAnsi="Arial" w:cs="Arial"/>
                <w:b/>
                <w:bCs/>
                <w:color w:val="008000"/>
                <w:sz w:val="20"/>
                <w:szCs w:val="20"/>
              </w:rPr>
              <w:t>PCMW outcome 5</w:t>
            </w:r>
          </w:p>
          <w:p w14:paraId="3A896C71" w14:textId="77777777" w:rsidR="007A28D3" w:rsidRPr="00953F94" w:rsidRDefault="007A28D3" w:rsidP="007A28D3">
            <w:pPr>
              <w:widowControl/>
              <w:autoSpaceDE/>
              <w:autoSpaceDN/>
              <w:spacing w:after="160" w:line="259" w:lineRule="auto"/>
              <w:rPr>
                <w:rFonts w:ascii="Arial" w:eastAsia="Calibri" w:hAnsi="Arial" w:cs="Arial"/>
                <w:i/>
                <w:iCs/>
                <w:color w:val="008000"/>
                <w:sz w:val="20"/>
                <w:szCs w:val="20"/>
              </w:rPr>
            </w:pPr>
            <w:r w:rsidRPr="00953F94">
              <w:rPr>
                <w:rFonts w:ascii="Arial" w:eastAsia="Calibri" w:hAnsi="Arial" w:cs="Arial"/>
                <w:i/>
                <w:iCs/>
                <w:color w:val="008000"/>
                <w:sz w:val="20"/>
                <w:szCs w:val="20"/>
              </w:rPr>
              <w:t>Seamless working</w:t>
            </w:r>
          </w:p>
          <w:p w14:paraId="45120F4E"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p>
        </w:tc>
        <w:tc>
          <w:tcPr>
            <w:tcW w:w="704" w:type="pct"/>
            <w:tcBorders>
              <w:top w:val="single" w:sz="4" w:space="0" w:color="auto"/>
              <w:left w:val="single" w:sz="4" w:space="0" w:color="auto"/>
              <w:bottom w:val="single" w:sz="4" w:space="0" w:color="auto"/>
              <w:right w:val="single" w:sz="4" w:space="0" w:color="auto"/>
            </w:tcBorders>
          </w:tcPr>
          <w:p w14:paraId="60E1FE86"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r w:rsidRPr="00953F94">
              <w:rPr>
                <w:rFonts w:ascii="Arial" w:eastAsia="Calibri" w:hAnsi="Arial" w:cs="Arial"/>
                <w:b/>
                <w:bCs/>
                <w:color w:val="008000"/>
                <w:sz w:val="20"/>
                <w:szCs w:val="20"/>
              </w:rPr>
              <w:t>PCMW outcome 6</w:t>
            </w:r>
          </w:p>
          <w:p w14:paraId="58EE36B1" w14:textId="77777777" w:rsidR="007A28D3" w:rsidRPr="00953F94" w:rsidRDefault="007A28D3" w:rsidP="007A28D3">
            <w:pPr>
              <w:widowControl/>
              <w:autoSpaceDE/>
              <w:autoSpaceDN/>
              <w:spacing w:after="160" w:line="259" w:lineRule="auto"/>
              <w:rPr>
                <w:rFonts w:ascii="Arial" w:eastAsia="Calibri" w:hAnsi="Arial" w:cs="Arial"/>
                <w:i/>
                <w:iCs/>
                <w:color w:val="008000"/>
                <w:sz w:val="20"/>
                <w:szCs w:val="20"/>
              </w:rPr>
            </w:pPr>
            <w:r w:rsidRPr="00953F94">
              <w:rPr>
                <w:rFonts w:ascii="Arial" w:eastAsia="Calibri" w:hAnsi="Arial" w:cs="Arial"/>
                <w:i/>
                <w:iCs/>
                <w:color w:val="008000"/>
                <w:sz w:val="20"/>
                <w:szCs w:val="20"/>
              </w:rPr>
              <w:t>Safe &amp; effective call handling, signposting &amp; triage</w:t>
            </w:r>
          </w:p>
          <w:p w14:paraId="45B5003D"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p>
        </w:tc>
        <w:tc>
          <w:tcPr>
            <w:tcW w:w="705" w:type="pct"/>
            <w:tcBorders>
              <w:top w:val="single" w:sz="4" w:space="0" w:color="auto"/>
              <w:left w:val="single" w:sz="4" w:space="0" w:color="auto"/>
              <w:bottom w:val="single" w:sz="4" w:space="0" w:color="auto"/>
              <w:right w:val="single" w:sz="4" w:space="0" w:color="auto"/>
            </w:tcBorders>
          </w:tcPr>
          <w:p w14:paraId="4BD6F921"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r w:rsidRPr="00953F94">
              <w:rPr>
                <w:rFonts w:ascii="Arial" w:eastAsia="Calibri" w:hAnsi="Arial" w:cs="Arial"/>
                <w:b/>
                <w:bCs/>
                <w:color w:val="008000"/>
                <w:sz w:val="20"/>
                <w:szCs w:val="20"/>
              </w:rPr>
              <w:t>PCMW outcome 8</w:t>
            </w:r>
          </w:p>
          <w:p w14:paraId="11204015" w14:textId="77777777" w:rsidR="007A28D3" w:rsidRPr="00953F94" w:rsidRDefault="007A28D3" w:rsidP="007A28D3">
            <w:pPr>
              <w:widowControl/>
              <w:autoSpaceDE/>
              <w:autoSpaceDN/>
              <w:spacing w:after="160" w:line="259" w:lineRule="auto"/>
              <w:rPr>
                <w:rFonts w:ascii="Arial" w:eastAsia="Calibri" w:hAnsi="Arial" w:cs="Arial"/>
                <w:i/>
                <w:iCs/>
                <w:color w:val="008000"/>
                <w:sz w:val="20"/>
                <w:szCs w:val="20"/>
              </w:rPr>
            </w:pPr>
            <w:r w:rsidRPr="00953F94">
              <w:rPr>
                <w:rFonts w:ascii="Arial" w:eastAsia="Calibri" w:hAnsi="Arial" w:cs="Arial"/>
                <w:i/>
                <w:iCs/>
                <w:color w:val="008000"/>
                <w:sz w:val="20"/>
                <w:szCs w:val="20"/>
              </w:rPr>
              <w:t>Directly accessed services</w:t>
            </w:r>
          </w:p>
          <w:p w14:paraId="1D4717FC"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p>
        </w:tc>
      </w:tr>
      <w:tr w:rsidR="007A28D3" w:rsidRPr="00953F94" w14:paraId="3CC60DD6" w14:textId="77777777" w:rsidTr="00F97343">
        <w:tc>
          <w:tcPr>
            <w:tcW w:w="704" w:type="pct"/>
            <w:tcBorders>
              <w:top w:val="single" w:sz="4" w:space="0" w:color="auto"/>
              <w:left w:val="single" w:sz="4" w:space="0" w:color="auto"/>
              <w:bottom w:val="single" w:sz="4" w:space="0" w:color="auto"/>
              <w:right w:val="single" w:sz="4" w:space="0" w:color="auto"/>
            </w:tcBorders>
          </w:tcPr>
          <w:p w14:paraId="1C34FDB7"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r w:rsidRPr="00953F94">
              <w:rPr>
                <w:rFonts w:ascii="Arial" w:eastAsia="Calibri" w:hAnsi="Arial" w:cs="Arial"/>
                <w:b/>
                <w:bCs/>
                <w:color w:val="008000"/>
                <w:sz w:val="20"/>
                <w:szCs w:val="20"/>
              </w:rPr>
              <w:t>PCMW outcome 13</w:t>
            </w:r>
          </w:p>
          <w:p w14:paraId="37F61E16" w14:textId="77777777" w:rsidR="007A28D3" w:rsidRPr="00953F94" w:rsidRDefault="007A28D3" w:rsidP="007A28D3">
            <w:pPr>
              <w:widowControl/>
              <w:autoSpaceDE/>
              <w:autoSpaceDN/>
              <w:spacing w:after="160" w:line="259" w:lineRule="auto"/>
              <w:rPr>
                <w:rFonts w:ascii="Arial" w:eastAsia="Calibri" w:hAnsi="Arial" w:cs="Arial"/>
                <w:i/>
                <w:iCs/>
                <w:color w:val="008000"/>
                <w:sz w:val="20"/>
                <w:szCs w:val="20"/>
              </w:rPr>
            </w:pPr>
            <w:r w:rsidRPr="00953F94">
              <w:rPr>
                <w:rFonts w:ascii="Arial" w:eastAsia="Calibri" w:hAnsi="Arial" w:cs="Arial"/>
                <w:i/>
                <w:iCs/>
                <w:color w:val="008000"/>
                <w:sz w:val="20"/>
                <w:szCs w:val="20"/>
              </w:rPr>
              <w:t xml:space="preserve">Finance systems designed to drive whole system transformative change </w:t>
            </w:r>
          </w:p>
          <w:p w14:paraId="77ED0C34"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p>
        </w:tc>
        <w:tc>
          <w:tcPr>
            <w:tcW w:w="711" w:type="pct"/>
            <w:tcBorders>
              <w:top w:val="single" w:sz="4" w:space="0" w:color="auto"/>
              <w:left w:val="single" w:sz="4" w:space="0" w:color="auto"/>
              <w:bottom w:val="single" w:sz="4" w:space="0" w:color="auto"/>
              <w:right w:val="single" w:sz="4" w:space="0" w:color="auto"/>
            </w:tcBorders>
          </w:tcPr>
          <w:p w14:paraId="5BFA1B67"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r w:rsidRPr="00953F94">
              <w:rPr>
                <w:rFonts w:ascii="Arial" w:eastAsia="Calibri" w:hAnsi="Arial" w:cs="Arial"/>
                <w:b/>
                <w:bCs/>
                <w:color w:val="008000"/>
                <w:sz w:val="20"/>
                <w:szCs w:val="20"/>
              </w:rPr>
              <w:t>PCMW outcome 12</w:t>
            </w:r>
          </w:p>
          <w:p w14:paraId="24FA29A4" w14:textId="77777777" w:rsidR="007A28D3" w:rsidRPr="00953F94" w:rsidRDefault="007A28D3" w:rsidP="007A28D3">
            <w:pPr>
              <w:widowControl/>
              <w:autoSpaceDE/>
              <w:autoSpaceDN/>
              <w:spacing w:after="160" w:line="259" w:lineRule="auto"/>
              <w:rPr>
                <w:rFonts w:ascii="Arial" w:eastAsia="Calibri" w:hAnsi="Arial" w:cs="Arial"/>
                <w:i/>
                <w:iCs/>
                <w:color w:val="008000"/>
                <w:sz w:val="20"/>
                <w:szCs w:val="20"/>
              </w:rPr>
            </w:pPr>
            <w:r w:rsidRPr="00953F94">
              <w:rPr>
                <w:rFonts w:ascii="Arial" w:eastAsia="Calibri" w:hAnsi="Arial" w:cs="Arial"/>
                <w:i/>
                <w:iCs/>
                <w:color w:val="008000"/>
                <w:sz w:val="20"/>
                <w:szCs w:val="20"/>
              </w:rPr>
              <w:t>Ease of access to community diagnostics supporting high-quality care</w:t>
            </w:r>
          </w:p>
          <w:p w14:paraId="2C1C4FA5"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p>
        </w:tc>
        <w:tc>
          <w:tcPr>
            <w:tcW w:w="704" w:type="pct"/>
            <w:tcBorders>
              <w:top w:val="single" w:sz="4" w:space="0" w:color="auto"/>
              <w:left w:val="single" w:sz="4" w:space="0" w:color="auto"/>
              <w:bottom w:val="single" w:sz="4" w:space="0" w:color="auto"/>
              <w:right w:val="single" w:sz="4" w:space="0" w:color="auto"/>
            </w:tcBorders>
          </w:tcPr>
          <w:p w14:paraId="55284954"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r w:rsidRPr="00953F94">
              <w:rPr>
                <w:rFonts w:ascii="Arial" w:eastAsia="Calibri" w:hAnsi="Arial" w:cs="Arial"/>
                <w:b/>
                <w:bCs/>
                <w:color w:val="008000"/>
                <w:sz w:val="20"/>
                <w:szCs w:val="20"/>
              </w:rPr>
              <w:t>PCMW outcome 11</w:t>
            </w:r>
          </w:p>
          <w:p w14:paraId="0591F3EF" w14:textId="77777777" w:rsidR="007A28D3" w:rsidRPr="00953F94" w:rsidRDefault="007A28D3" w:rsidP="007A28D3">
            <w:pPr>
              <w:widowControl/>
              <w:autoSpaceDE/>
              <w:autoSpaceDN/>
              <w:spacing w:after="160" w:line="259" w:lineRule="auto"/>
              <w:rPr>
                <w:rFonts w:ascii="Arial" w:eastAsia="Calibri" w:hAnsi="Arial" w:cs="Arial"/>
                <w:i/>
                <w:iCs/>
                <w:color w:val="008000"/>
                <w:sz w:val="20"/>
                <w:szCs w:val="20"/>
              </w:rPr>
            </w:pPr>
            <w:r w:rsidRPr="00953F94">
              <w:rPr>
                <w:rFonts w:ascii="Arial" w:eastAsia="Calibri" w:hAnsi="Arial" w:cs="Arial"/>
                <w:i/>
                <w:iCs/>
                <w:color w:val="008000"/>
                <w:sz w:val="20"/>
                <w:szCs w:val="20"/>
              </w:rPr>
              <w:t>Cluster IT systems enable cluster communications &amp; data sharing</w:t>
            </w:r>
          </w:p>
          <w:p w14:paraId="4B47D830"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p>
          <w:p w14:paraId="1E3D8467"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p>
        </w:tc>
        <w:tc>
          <w:tcPr>
            <w:tcW w:w="766" w:type="pct"/>
            <w:tcBorders>
              <w:top w:val="single" w:sz="4" w:space="0" w:color="auto"/>
              <w:left w:val="single" w:sz="4" w:space="0" w:color="auto"/>
              <w:bottom w:val="single" w:sz="4" w:space="0" w:color="auto"/>
              <w:right w:val="single" w:sz="4" w:space="0" w:color="auto"/>
            </w:tcBorders>
          </w:tcPr>
          <w:p w14:paraId="390D2A87"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r w:rsidRPr="00953F94">
              <w:rPr>
                <w:rFonts w:ascii="Arial" w:eastAsia="Calibri" w:hAnsi="Arial" w:cs="Arial"/>
                <w:b/>
                <w:bCs/>
                <w:color w:val="008000"/>
                <w:sz w:val="20"/>
                <w:szCs w:val="20"/>
              </w:rPr>
              <w:t>PCMW outcome 10</w:t>
            </w:r>
          </w:p>
          <w:p w14:paraId="49253EFB" w14:textId="77777777" w:rsidR="007A28D3" w:rsidRPr="00953F94" w:rsidRDefault="007A28D3" w:rsidP="007A28D3">
            <w:pPr>
              <w:widowControl/>
              <w:autoSpaceDE/>
              <w:autoSpaceDN/>
              <w:spacing w:after="160" w:line="259" w:lineRule="auto"/>
              <w:rPr>
                <w:rFonts w:ascii="Arial" w:eastAsia="Calibri" w:hAnsi="Arial" w:cs="Arial"/>
                <w:i/>
                <w:iCs/>
                <w:color w:val="008000"/>
                <w:sz w:val="20"/>
                <w:szCs w:val="20"/>
              </w:rPr>
            </w:pPr>
            <w:r w:rsidRPr="00953F94">
              <w:rPr>
                <w:rFonts w:ascii="Arial" w:eastAsia="Calibri" w:hAnsi="Arial" w:cs="Arial"/>
                <w:i/>
                <w:iCs/>
                <w:color w:val="008000"/>
                <w:sz w:val="20"/>
                <w:szCs w:val="20"/>
              </w:rPr>
              <w:t>Cluster estates &amp; facilities support multi-professional working</w:t>
            </w:r>
          </w:p>
          <w:p w14:paraId="34EDF708"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p>
        </w:tc>
        <w:tc>
          <w:tcPr>
            <w:tcW w:w="704" w:type="pct"/>
            <w:tcBorders>
              <w:top w:val="single" w:sz="4" w:space="0" w:color="auto"/>
              <w:left w:val="single" w:sz="4" w:space="0" w:color="auto"/>
              <w:bottom w:val="single" w:sz="4" w:space="0" w:color="auto"/>
              <w:right w:val="single" w:sz="4" w:space="0" w:color="auto"/>
            </w:tcBorders>
          </w:tcPr>
          <w:p w14:paraId="282AAB33"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r w:rsidRPr="00953F94">
              <w:rPr>
                <w:rFonts w:ascii="Arial" w:eastAsia="Calibri" w:hAnsi="Arial" w:cs="Arial"/>
                <w:b/>
                <w:bCs/>
                <w:color w:val="008000"/>
                <w:sz w:val="20"/>
                <w:szCs w:val="20"/>
              </w:rPr>
              <w:t>PCMW outcome 9</w:t>
            </w:r>
          </w:p>
          <w:p w14:paraId="07F68D56" w14:textId="77777777" w:rsidR="007A28D3" w:rsidRPr="00953F94" w:rsidRDefault="007A28D3" w:rsidP="007A28D3">
            <w:pPr>
              <w:widowControl/>
              <w:autoSpaceDE/>
              <w:autoSpaceDN/>
              <w:spacing w:after="160" w:line="259" w:lineRule="auto"/>
              <w:rPr>
                <w:rFonts w:ascii="Arial" w:eastAsia="Calibri" w:hAnsi="Arial" w:cs="Arial"/>
                <w:i/>
                <w:iCs/>
                <w:color w:val="008000"/>
                <w:sz w:val="20"/>
                <w:szCs w:val="20"/>
              </w:rPr>
            </w:pPr>
            <w:r w:rsidRPr="00953F94">
              <w:rPr>
                <w:rFonts w:ascii="Arial" w:eastAsia="Calibri" w:hAnsi="Arial" w:cs="Arial"/>
                <w:i/>
                <w:iCs/>
                <w:color w:val="008000"/>
                <w:sz w:val="20"/>
                <w:szCs w:val="20"/>
              </w:rPr>
              <w:t>Integrated care for people with multiple care needs</w:t>
            </w:r>
          </w:p>
          <w:p w14:paraId="1898CC80"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p>
        </w:tc>
        <w:tc>
          <w:tcPr>
            <w:tcW w:w="704" w:type="pct"/>
            <w:tcBorders>
              <w:top w:val="single" w:sz="4" w:space="0" w:color="auto"/>
              <w:left w:val="single" w:sz="4" w:space="0" w:color="auto"/>
              <w:bottom w:val="single" w:sz="4" w:space="0" w:color="auto"/>
              <w:right w:val="single" w:sz="4" w:space="0" w:color="auto"/>
            </w:tcBorders>
          </w:tcPr>
          <w:p w14:paraId="38E9FD14"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r w:rsidRPr="00953F94">
              <w:rPr>
                <w:rFonts w:ascii="Arial" w:eastAsia="Calibri" w:hAnsi="Arial" w:cs="Arial"/>
                <w:b/>
                <w:bCs/>
                <w:color w:val="008000"/>
                <w:sz w:val="20"/>
                <w:szCs w:val="20"/>
              </w:rPr>
              <w:t>PCMW outcome 7</w:t>
            </w:r>
          </w:p>
          <w:p w14:paraId="039EB30C" w14:textId="77777777" w:rsidR="007A28D3" w:rsidRPr="00953F94" w:rsidRDefault="007A28D3" w:rsidP="007A28D3">
            <w:pPr>
              <w:widowControl/>
              <w:autoSpaceDE/>
              <w:autoSpaceDN/>
              <w:spacing w:after="160" w:line="259" w:lineRule="auto"/>
              <w:rPr>
                <w:rFonts w:ascii="Arial" w:eastAsia="Calibri" w:hAnsi="Arial" w:cs="Arial"/>
                <w:i/>
                <w:iCs/>
                <w:color w:val="008000"/>
                <w:sz w:val="20"/>
                <w:szCs w:val="20"/>
              </w:rPr>
            </w:pPr>
            <w:r w:rsidRPr="00953F94">
              <w:rPr>
                <w:rFonts w:ascii="Arial" w:eastAsia="Calibri" w:hAnsi="Arial" w:cs="Arial"/>
                <w:i/>
                <w:iCs/>
                <w:color w:val="008000"/>
                <w:sz w:val="20"/>
                <w:szCs w:val="20"/>
              </w:rPr>
              <w:t>Quality out-of-hours care</w:t>
            </w:r>
          </w:p>
          <w:p w14:paraId="7A479179"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p>
        </w:tc>
        <w:tc>
          <w:tcPr>
            <w:tcW w:w="705" w:type="pct"/>
            <w:tcBorders>
              <w:top w:val="single" w:sz="4" w:space="0" w:color="auto"/>
              <w:left w:val="single" w:sz="4" w:space="0" w:color="auto"/>
              <w:bottom w:val="single" w:sz="4" w:space="0" w:color="auto"/>
              <w:right w:val="single" w:sz="4" w:space="0" w:color="auto"/>
            </w:tcBorders>
          </w:tcPr>
          <w:p w14:paraId="26A4BF0D"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r w:rsidRPr="00953F94">
              <w:rPr>
                <w:rFonts w:ascii="Arial" w:eastAsia="Calibri" w:hAnsi="Arial" w:cs="Arial"/>
                <w:b/>
                <w:bCs/>
                <w:color w:val="008000"/>
                <w:sz w:val="20"/>
                <w:szCs w:val="20"/>
              </w:rPr>
              <w:t>PCMW outcome 12 – duplicate</w:t>
            </w:r>
          </w:p>
          <w:p w14:paraId="19422560" w14:textId="77777777" w:rsidR="007A28D3" w:rsidRPr="00953F94" w:rsidRDefault="007A28D3" w:rsidP="007A28D3">
            <w:pPr>
              <w:widowControl/>
              <w:autoSpaceDE/>
              <w:autoSpaceDN/>
              <w:spacing w:after="160" w:line="259" w:lineRule="auto"/>
              <w:rPr>
                <w:rFonts w:ascii="Arial" w:eastAsia="Calibri" w:hAnsi="Arial" w:cs="Arial"/>
                <w:i/>
                <w:iCs/>
                <w:color w:val="008000"/>
                <w:sz w:val="20"/>
                <w:szCs w:val="20"/>
              </w:rPr>
            </w:pPr>
            <w:r w:rsidRPr="00953F94">
              <w:rPr>
                <w:rFonts w:ascii="Arial" w:eastAsia="Calibri" w:hAnsi="Arial" w:cs="Arial"/>
                <w:i/>
                <w:iCs/>
                <w:color w:val="008000"/>
                <w:sz w:val="20"/>
                <w:szCs w:val="20"/>
              </w:rPr>
              <w:t>Ease of access to community diagnostics supporting high-quality care</w:t>
            </w:r>
          </w:p>
          <w:p w14:paraId="19A08A93"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p>
          <w:p w14:paraId="3EF0F3CE" w14:textId="77777777" w:rsidR="007A28D3" w:rsidRPr="00953F94" w:rsidRDefault="007A28D3" w:rsidP="007A28D3">
            <w:pPr>
              <w:widowControl/>
              <w:autoSpaceDE/>
              <w:autoSpaceDN/>
              <w:spacing w:after="160" w:line="259" w:lineRule="auto"/>
              <w:rPr>
                <w:rFonts w:ascii="Arial" w:eastAsia="Calibri" w:hAnsi="Arial" w:cs="Arial"/>
                <w:b/>
                <w:bCs/>
                <w:color w:val="008000"/>
                <w:sz w:val="20"/>
                <w:szCs w:val="20"/>
              </w:rPr>
            </w:pPr>
          </w:p>
        </w:tc>
      </w:tr>
      <w:tr w:rsidR="007A28D3" w:rsidRPr="00953F94" w14:paraId="44729D42" w14:textId="77777777" w:rsidTr="00F97343">
        <w:tc>
          <w:tcPr>
            <w:tcW w:w="704" w:type="pct"/>
            <w:tcBorders>
              <w:top w:val="single" w:sz="4" w:space="0" w:color="auto"/>
              <w:left w:val="single" w:sz="4" w:space="0" w:color="auto"/>
              <w:bottom w:val="single" w:sz="4" w:space="0" w:color="auto"/>
              <w:right w:val="single" w:sz="4" w:space="0" w:color="auto"/>
            </w:tcBorders>
          </w:tcPr>
          <w:p w14:paraId="150DA914" w14:textId="77777777" w:rsidR="007A28D3" w:rsidRPr="00953F94" w:rsidRDefault="007A28D3" w:rsidP="007A28D3">
            <w:pPr>
              <w:widowControl/>
              <w:autoSpaceDE/>
              <w:autoSpaceDN/>
              <w:spacing w:after="160" w:line="259" w:lineRule="auto"/>
              <w:rPr>
                <w:rFonts w:ascii="Arial" w:eastAsia="Calibri" w:hAnsi="Arial" w:cs="Arial"/>
                <w:b/>
                <w:bCs/>
                <w:color w:val="0070C0"/>
                <w:sz w:val="20"/>
                <w:szCs w:val="20"/>
              </w:rPr>
            </w:pPr>
            <w:r w:rsidRPr="00953F94">
              <w:rPr>
                <w:rFonts w:ascii="Arial" w:eastAsia="Calibri" w:hAnsi="Arial" w:cs="Arial"/>
                <w:b/>
                <w:bCs/>
                <w:color w:val="0070C0"/>
                <w:sz w:val="20"/>
                <w:szCs w:val="20"/>
              </w:rPr>
              <w:t>ACD outcome 2</w:t>
            </w:r>
          </w:p>
          <w:p w14:paraId="481C320B" w14:textId="77777777" w:rsidR="007A28D3" w:rsidRPr="00953F94" w:rsidRDefault="007A28D3" w:rsidP="007A28D3">
            <w:pPr>
              <w:widowControl/>
              <w:autoSpaceDE/>
              <w:autoSpaceDN/>
              <w:spacing w:after="160" w:line="259" w:lineRule="auto"/>
              <w:rPr>
                <w:rFonts w:ascii="Arial" w:eastAsia="Calibri" w:hAnsi="Arial" w:cs="Arial"/>
                <w:i/>
                <w:iCs/>
                <w:color w:val="0070C0"/>
                <w:sz w:val="20"/>
                <w:szCs w:val="20"/>
              </w:rPr>
            </w:pPr>
            <w:r w:rsidRPr="00953F94">
              <w:rPr>
                <w:rFonts w:ascii="Arial" w:eastAsia="Calibri" w:hAnsi="Arial" w:cs="Arial"/>
                <w:i/>
                <w:iCs/>
                <w:color w:val="0070C0"/>
                <w:sz w:val="20"/>
                <w:szCs w:val="20"/>
              </w:rPr>
              <w:t>Wider range of services delivered across a cluster, meeting population priorities and need, closer to home</w:t>
            </w:r>
          </w:p>
          <w:p w14:paraId="7CB8984C" w14:textId="77777777" w:rsidR="007A28D3" w:rsidRPr="00953F94" w:rsidRDefault="007A28D3" w:rsidP="007A28D3">
            <w:pPr>
              <w:widowControl/>
              <w:autoSpaceDE/>
              <w:autoSpaceDN/>
              <w:spacing w:after="160" w:line="259" w:lineRule="auto"/>
              <w:rPr>
                <w:rFonts w:ascii="Arial" w:eastAsia="Calibri" w:hAnsi="Arial" w:cs="Arial"/>
                <w:b/>
                <w:bCs/>
                <w:color w:val="0070C0"/>
                <w:sz w:val="20"/>
                <w:szCs w:val="20"/>
              </w:rPr>
            </w:pPr>
          </w:p>
        </w:tc>
        <w:tc>
          <w:tcPr>
            <w:tcW w:w="711" w:type="pct"/>
            <w:tcBorders>
              <w:top w:val="single" w:sz="4" w:space="0" w:color="auto"/>
              <w:left w:val="single" w:sz="4" w:space="0" w:color="auto"/>
              <w:bottom w:val="single" w:sz="4" w:space="0" w:color="auto"/>
              <w:right w:val="single" w:sz="4" w:space="0" w:color="auto"/>
            </w:tcBorders>
          </w:tcPr>
          <w:p w14:paraId="50B7A6AD" w14:textId="77777777" w:rsidR="007A28D3" w:rsidRPr="00953F94" w:rsidRDefault="007A28D3" w:rsidP="00143020">
            <w:pPr>
              <w:widowControl/>
              <w:autoSpaceDE/>
              <w:autoSpaceDN/>
              <w:spacing w:after="160" w:line="259" w:lineRule="auto"/>
              <w:rPr>
                <w:rFonts w:ascii="Arial" w:eastAsia="Calibri" w:hAnsi="Arial" w:cs="Arial"/>
                <w:b/>
                <w:bCs/>
                <w:color w:val="0070C0"/>
                <w:sz w:val="20"/>
                <w:szCs w:val="20"/>
              </w:rPr>
            </w:pPr>
            <w:r w:rsidRPr="00953F94">
              <w:rPr>
                <w:rFonts w:ascii="Arial" w:eastAsia="Calibri" w:hAnsi="Arial" w:cs="Arial"/>
                <w:b/>
                <w:bCs/>
                <w:color w:val="0070C0"/>
                <w:sz w:val="20"/>
                <w:szCs w:val="20"/>
              </w:rPr>
              <w:t>ACD outcome 3</w:t>
            </w:r>
          </w:p>
          <w:p w14:paraId="3082197C" w14:textId="2CA08503" w:rsidR="007A28D3" w:rsidRPr="00953F94" w:rsidRDefault="007A28D3" w:rsidP="007A28D3">
            <w:pPr>
              <w:widowControl/>
              <w:autoSpaceDE/>
              <w:autoSpaceDN/>
              <w:spacing w:after="160" w:line="259" w:lineRule="auto"/>
              <w:rPr>
                <w:rFonts w:ascii="Arial" w:eastAsia="Calibri" w:hAnsi="Arial" w:cs="Arial"/>
                <w:i/>
                <w:iCs/>
                <w:color w:val="0070C0"/>
                <w:sz w:val="20"/>
                <w:szCs w:val="20"/>
              </w:rPr>
            </w:pPr>
            <w:r w:rsidRPr="00953F94">
              <w:rPr>
                <w:rFonts w:ascii="Arial" w:eastAsia="Calibri" w:hAnsi="Arial" w:cs="Arial"/>
                <w:i/>
                <w:iCs/>
                <w:color w:val="0070C0"/>
                <w:sz w:val="20"/>
                <w:szCs w:val="20"/>
              </w:rPr>
              <w:t xml:space="preserve">More effective leaders across the primary care system, </w:t>
            </w:r>
            <w:r w:rsidR="006B4453" w:rsidRPr="00953F94">
              <w:rPr>
                <w:rFonts w:ascii="Arial" w:eastAsia="Calibri" w:hAnsi="Arial" w:cs="Arial"/>
                <w:i/>
                <w:iCs/>
                <w:color w:val="0070C0"/>
                <w:sz w:val="20"/>
                <w:szCs w:val="20"/>
              </w:rPr>
              <w:t>collaboratives,</w:t>
            </w:r>
            <w:r w:rsidRPr="00953F94">
              <w:rPr>
                <w:rFonts w:ascii="Arial" w:eastAsia="Calibri" w:hAnsi="Arial" w:cs="Arial"/>
                <w:i/>
                <w:iCs/>
                <w:color w:val="0070C0"/>
                <w:sz w:val="20"/>
                <w:szCs w:val="20"/>
              </w:rPr>
              <w:t xml:space="preserve"> and clusters</w:t>
            </w:r>
          </w:p>
          <w:p w14:paraId="0A186D56" w14:textId="77777777" w:rsidR="007A28D3" w:rsidRPr="00953F94" w:rsidRDefault="007A28D3" w:rsidP="007A28D3">
            <w:pPr>
              <w:widowControl/>
              <w:autoSpaceDE/>
              <w:autoSpaceDN/>
              <w:spacing w:after="160" w:line="259" w:lineRule="auto"/>
              <w:jc w:val="center"/>
              <w:rPr>
                <w:rFonts w:ascii="Arial" w:eastAsia="Calibri" w:hAnsi="Arial" w:cs="Arial"/>
                <w:b/>
                <w:bCs/>
                <w:color w:val="0070C0"/>
                <w:sz w:val="20"/>
                <w:szCs w:val="20"/>
              </w:rPr>
            </w:pPr>
          </w:p>
        </w:tc>
        <w:tc>
          <w:tcPr>
            <w:tcW w:w="704" w:type="pct"/>
            <w:tcBorders>
              <w:top w:val="single" w:sz="4" w:space="0" w:color="auto"/>
              <w:left w:val="single" w:sz="4" w:space="0" w:color="auto"/>
              <w:bottom w:val="single" w:sz="4" w:space="0" w:color="auto"/>
              <w:right w:val="single" w:sz="4" w:space="0" w:color="auto"/>
            </w:tcBorders>
          </w:tcPr>
          <w:p w14:paraId="66273410" w14:textId="77777777" w:rsidR="007A28D3" w:rsidRPr="00953F94" w:rsidRDefault="007A28D3" w:rsidP="007A28D3">
            <w:pPr>
              <w:widowControl/>
              <w:autoSpaceDE/>
              <w:autoSpaceDN/>
              <w:spacing w:after="160" w:line="259" w:lineRule="auto"/>
              <w:rPr>
                <w:rFonts w:ascii="Arial" w:eastAsia="Calibri" w:hAnsi="Arial" w:cs="Arial"/>
                <w:b/>
                <w:bCs/>
                <w:color w:val="0070C0"/>
                <w:sz w:val="20"/>
                <w:szCs w:val="20"/>
              </w:rPr>
            </w:pPr>
            <w:r w:rsidRPr="00953F94">
              <w:rPr>
                <w:rFonts w:ascii="Arial" w:eastAsia="Calibri" w:hAnsi="Arial" w:cs="Arial"/>
                <w:b/>
                <w:bCs/>
                <w:color w:val="0070C0"/>
                <w:sz w:val="20"/>
                <w:szCs w:val="20"/>
              </w:rPr>
              <w:t>ACD outcome 4</w:t>
            </w:r>
          </w:p>
          <w:p w14:paraId="09053005" w14:textId="77777777" w:rsidR="007A28D3" w:rsidRPr="00953F94" w:rsidRDefault="007A28D3" w:rsidP="007A28D3">
            <w:pPr>
              <w:widowControl/>
              <w:autoSpaceDE/>
              <w:autoSpaceDN/>
              <w:spacing w:after="160" w:line="259" w:lineRule="auto"/>
              <w:rPr>
                <w:rFonts w:ascii="Arial" w:eastAsia="Calibri" w:hAnsi="Arial" w:cs="Arial"/>
                <w:i/>
                <w:iCs/>
                <w:color w:val="0070C0"/>
                <w:sz w:val="20"/>
                <w:szCs w:val="20"/>
              </w:rPr>
            </w:pPr>
            <w:r w:rsidRPr="00953F94">
              <w:rPr>
                <w:rFonts w:ascii="Arial" w:eastAsia="Calibri" w:hAnsi="Arial" w:cs="Arial"/>
                <w:i/>
                <w:iCs/>
                <w:color w:val="0070C0"/>
                <w:sz w:val="20"/>
                <w:szCs w:val="20"/>
              </w:rPr>
              <w:t>Improved equity of cluster care service provision based upon local need</w:t>
            </w:r>
          </w:p>
          <w:p w14:paraId="270FDA01" w14:textId="77777777" w:rsidR="007A28D3" w:rsidRPr="00953F94" w:rsidRDefault="007A28D3" w:rsidP="007A28D3">
            <w:pPr>
              <w:widowControl/>
              <w:autoSpaceDE/>
              <w:autoSpaceDN/>
              <w:spacing w:after="160" w:line="259" w:lineRule="auto"/>
              <w:rPr>
                <w:rFonts w:ascii="Arial" w:eastAsia="Calibri" w:hAnsi="Arial" w:cs="Arial"/>
                <w:b/>
                <w:bCs/>
                <w:color w:val="0070C0"/>
                <w:sz w:val="20"/>
                <w:szCs w:val="20"/>
              </w:rPr>
            </w:pPr>
          </w:p>
        </w:tc>
        <w:tc>
          <w:tcPr>
            <w:tcW w:w="766" w:type="pct"/>
            <w:tcBorders>
              <w:top w:val="single" w:sz="4" w:space="0" w:color="auto"/>
              <w:left w:val="single" w:sz="4" w:space="0" w:color="auto"/>
              <w:bottom w:val="single" w:sz="4" w:space="0" w:color="auto"/>
              <w:right w:val="single" w:sz="4" w:space="0" w:color="auto"/>
            </w:tcBorders>
          </w:tcPr>
          <w:p w14:paraId="262B15F5" w14:textId="77777777" w:rsidR="007A28D3" w:rsidRPr="00953F94" w:rsidRDefault="007A28D3" w:rsidP="007A28D3">
            <w:pPr>
              <w:widowControl/>
              <w:autoSpaceDE/>
              <w:autoSpaceDN/>
              <w:spacing w:after="160" w:line="259" w:lineRule="auto"/>
              <w:rPr>
                <w:rFonts w:ascii="Arial" w:eastAsia="Calibri" w:hAnsi="Arial" w:cs="Arial"/>
                <w:b/>
                <w:bCs/>
                <w:color w:val="0070C0"/>
                <w:sz w:val="20"/>
                <w:szCs w:val="20"/>
              </w:rPr>
            </w:pPr>
            <w:r w:rsidRPr="00953F94">
              <w:rPr>
                <w:rFonts w:ascii="Arial" w:eastAsia="Calibri" w:hAnsi="Arial" w:cs="Arial"/>
                <w:b/>
                <w:bCs/>
                <w:color w:val="0070C0"/>
                <w:sz w:val="20"/>
                <w:szCs w:val="20"/>
              </w:rPr>
              <w:t>ACD outcome 5</w:t>
            </w:r>
          </w:p>
          <w:p w14:paraId="5DF61751" w14:textId="77777777" w:rsidR="007A28D3" w:rsidRPr="00953F94" w:rsidRDefault="007A28D3" w:rsidP="007A28D3">
            <w:pPr>
              <w:widowControl/>
              <w:autoSpaceDE/>
              <w:autoSpaceDN/>
              <w:spacing w:after="160" w:line="259" w:lineRule="auto"/>
              <w:rPr>
                <w:rFonts w:ascii="Arial" w:eastAsia="Calibri" w:hAnsi="Arial" w:cs="Arial"/>
                <w:i/>
                <w:iCs/>
                <w:color w:val="0070C0"/>
                <w:sz w:val="20"/>
                <w:szCs w:val="20"/>
              </w:rPr>
            </w:pPr>
            <w:r w:rsidRPr="00953F94">
              <w:rPr>
                <w:rFonts w:ascii="Arial" w:eastAsia="Calibri" w:hAnsi="Arial" w:cs="Arial"/>
                <w:i/>
                <w:iCs/>
                <w:color w:val="0070C0"/>
                <w:sz w:val="20"/>
                <w:szCs w:val="20"/>
              </w:rPr>
              <w:t>Improved multi-professional &amp; multi-agency services delivered</w:t>
            </w:r>
          </w:p>
          <w:p w14:paraId="44E96AEC" w14:textId="77777777" w:rsidR="007A28D3" w:rsidRPr="00953F94" w:rsidRDefault="007A28D3" w:rsidP="007A28D3">
            <w:pPr>
              <w:widowControl/>
              <w:autoSpaceDE/>
              <w:autoSpaceDN/>
              <w:spacing w:after="160" w:line="259" w:lineRule="auto"/>
              <w:rPr>
                <w:rFonts w:ascii="Arial" w:eastAsia="Calibri" w:hAnsi="Arial" w:cs="Arial"/>
                <w:b/>
                <w:bCs/>
                <w:color w:val="0070C0"/>
                <w:sz w:val="20"/>
                <w:szCs w:val="20"/>
              </w:rPr>
            </w:pPr>
          </w:p>
        </w:tc>
        <w:tc>
          <w:tcPr>
            <w:tcW w:w="704" w:type="pct"/>
            <w:tcBorders>
              <w:top w:val="single" w:sz="4" w:space="0" w:color="auto"/>
              <w:left w:val="single" w:sz="4" w:space="0" w:color="auto"/>
              <w:bottom w:val="single" w:sz="4" w:space="0" w:color="auto"/>
              <w:right w:val="single" w:sz="4" w:space="0" w:color="auto"/>
            </w:tcBorders>
          </w:tcPr>
          <w:p w14:paraId="49B7BA2C" w14:textId="77777777" w:rsidR="007A28D3" w:rsidRPr="00953F94" w:rsidRDefault="007A28D3" w:rsidP="007A28D3">
            <w:pPr>
              <w:widowControl/>
              <w:autoSpaceDE/>
              <w:autoSpaceDN/>
              <w:spacing w:after="160" w:line="259" w:lineRule="auto"/>
              <w:rPr>
                <w:rFonts w:ascii="Arial" w:eastAsia="Calibri" w:hAnsi="Arial" w:cs="Arial"/>
                <w:b/>
                <w:bCs/>
                <w:color w:val="0070C0"/>
                <w:sz w:val="20"/>
                <w:szCs w:val="20"/>
              </w:rPr>
            </w:pPr>
            <w:r w:rsidRPr="00953F94">
              <w:rPr>
                <w:rFonts w:ascii="Arial" w:eastAsia="Calibri" w:hAnsi="Arial" w:cs="Arial"/>
                <w:b/>
                <w:bCs/>
                <w:color w:val="0070C0"/>
                <w:sz w:val="20"/>
                <w:szCs w:val="20"/>
              </w:rPr>
              <w:t>ACD outcome 1</w:t>
            </w:r>
          </w:p>
          <w:p w14:paraId="286E0D0B" w14:textId="77777777" w:rsidR="007A28D3" w:rsidRPr="00953F94" w:rsidRDefault="007A28D3" w:rsidP="007A28D3">
            <w:pPr>
              <w:widowControl/>
              <w:autoSpaceDE/>
              <w:autoSpaceDN/>
              <w:spacing w:after="160" w:line="259" w:lineRule="auto"/>
              <w:rPr>
                <w:rFonts w:ascii="Arial" w:eastAsia="Calibri" w:hAnsi="Arial" w:cs="Arial"/>
                <w:i/>
                <w:iCs/>
                <w:color w:val="0070C0"/>
                <w:sz w:val="20"/>
                <w:szCs w:val="20"/>
              </w:rPr>
            </w:pPr>
            <w:r w:rsidRPr="00953F94">
              <w:rPr>
                <w:rFonts w:ascii="Arial" w:eastAsia="Calibri" w:hAnsi="Arial" w:cs="Arial"/>
                <w:i/>
                <w:iCs/>
                <w:color w:val="0070C0"/>
                <w:sz w:val="20"/>
                <w:szCs w:val="20"/>
              </w:rPr>
              <w:t>Enhanced integrated planning between clusters, health boards &amp; local authorities</w:t>
            </w:r>
          </w:p>
          <w:p w14:paraId="20F7176B" w14:textId="77777777" w:rsidR="007A28D3" w:rsidRPr="00953F94" w:rsidRDefault="007A28D3" w:rsidP="007A28D3">
            <w:pPr>
              <w:widowControl/>
              <w:autoSpaceDE/>
              <w:autoSpaceDN/>
              <w:spacing w:after="160" w:line="259" w:lineRule="auto"/>
              <w:rPr>
                <w:rFonts w:ascii="Arial" w:eastAsia="Calibri" w:hAnsi="Arial" w:cs="Arial"/>
                <w:b/>
                <w:bCs/>
                <w:color w:val="0070C0"/>
                <w:sz w:val="20"/>
                <w:szCs w:val="20"/>
              </w:rPr>
            </w:pPr>
          </w:p>
        </w:tc>
        <w:tc>
          <w:tcPr>
            <w:tcW w:w="704" w:type="pct"/>
            <w:tcBorders>
              <w:top w:val="single" w:sz="4" w:space="0" w:color="auto"/>
              <w:left w:val="single" w:sz="4" w:space="0" w:color="auto"/>
              <w:bottom w:val="single" w:sz="4" w:space="0" w:color="auto"/>
              <w:right w:val="single" w:sz="4" w:space="0" w:color="auto"/>
            </w:tcBorders>
          </w:tcPr>
          <w:p w14:paraId="424A3518" w14:textId="77777777" w:rsidR="007A28D3" w:rsidRPr="00953F94" w:rsidRDefault="007A28D3" w:rsidP="007A28D3">
            <w:pPr>
              <w:widowControl/>
              <w:autoSpaceDE/>
              <w:autoSpaceDN/>
              <w:spacing w:after="160" w:line="259" w:lineRule="auto"/>
              <w:rPr>
                <w:rFonts w:ascii="Arial" w:eastAsia="Calibri" w:hAnsi="Arial" w:cs="Arial"/>
                <w:b/>
                <w:bCs/>
                <w:color w:val="0070C0"/>
                <w:sz w:val="20"/>
                <w:szCs w:val="20"/>
              </w:rPr>
            </w:pPr>
            <w:r w:rsidRPr="00953F94">
              <w:rPr>
                <w:rFonts w:ascii="Arial" w:eastAsia="Calibri" w:hAnsi="Arial" w:cs="Arial"/>
                <w:b/>
                <w:bCs/>
                <w:color w:val="0070C0"/>
                <w:sz w:val="20"/>
                <w:szCs w:val="20"/>
              </w:rPr>
              <w:t>ACD outcome 6</w:t>
            </w:r>
          </w:p>
          <w:p w14:paraId="33E3AFAA" w14:textId="77777777" w:rsidR="007A28D3" w:rsidRPr="00953F94" w:rsidRDefault="007A28D3" w:rsidP="007A28D3">
            <w:pPr>
              <w:widowControl/>
              <w:autoSpaceDE/>
              <w:autoSpaceDN/>
              <w:spacing w:after="160" w:line="259" w:lineRule="auto"/>
              <w:rPr>
                <w:rFonts w:ascii="Arial" w:eastAsia="Calibri" w:hAnsi="Arial" w:cs="Arial"/>
                <w:i/>
                <w:iCs/>
                <w:color w:val="0070C0"/>
                <w:sz w:val="20"/>
                <w:szCs w:val="20"/>
              </w:rPr>
            </w:pPr>
            <w:r w:rsidRPr="00953F94">
              <w:rPr>
                <w:rFonts w:ascii="Arial" w:eastAsia="Calibri" w:hAnsi="Arial" w:cs="Arial"/>
                <w:i/>
                <w:iCs/>
                <w:color w:val="0070C0"/>
                <w:sz w:val="20"/>
                <w:szCs w:val="20"/>
              </w:rPr>
              <w:t xml:space="preserve">Effective, </w:t>
            </w:r>
            <w:proofErr w:type="gramStart"/>
            <w:r w:rsidRPr="00953F94">
              <w:rPr>
                <w:rFonts w:ascii="Arial" w:eastAsia="Calibri" w:hAnsi="Arial" w:cs="Arial"/>
                <w:i/>
                <w:iCs/>
                <w:color w:val="0070C0"/>
                <w:sz w:val="20"/>
                <w:szCs w:val="20"/>
              </w:rPr>
              <w:t>efficient</w:t>
            </w:r>
            <w:proofErr w:type="gramEnd"/>
            <w:r w:rsidRPr="00953F94">
              <w:rPr>
                <w:rFonts w:ascii="Arial" w:eastAsia="Calibri" w:hAnsi="Arial" w:cs="Arial"/>
                <w:i/>
                <w:iCs/>
                <w:color w:val="0070C0"/>
                <w:sz w:val="20"/>
                <w:szCs w:val="20"/>
              </w:rPr>
              <w:t xml:space="preserve"> and long term sustainable cluster workforce and services</w:t>
            </w:r>
          </w:p>
          <w:p w14:paraId="40D6CD59" w14:textId="77777777" w:rsidR="007A28D3" w:rsidRPr="00953F94" w:rsidRDefault="007A28D3" w:rsidP="007A28D3">
            <w:pPr>
              <w:widowControl/>
              <w:autoSpaceDE/>
              <w:autoSpaceDN/>
              <w:spacing w:after="160" w:line="259" w:lineRule="auto"/>
              <w:rPr>
                <w:rFonts w:ascii="Arial" w:eastAsia="Calibri" w:hAnsi="Arial" w:cs="Arial"/>
                <w:b/>
                <w:bCs/>
                <w:color w:val="0070C0"/>
                <w:sz w:val="20"/>
                <w:szCs w:val="20"/>
              </w:rPr>
            </w:pPr>
          </w:p>
        </w:tc>
        <w:tc>
          <w:tcPr>
            <w:tcW w:w="705" w:type="pct"/>
            <w:tcBorders>
              <w:top w:val="single" w:sz="4" w:space="0" w:color="auto"/>
              <w:left w:val="single" w:sz="4" w:space="0" w:color="auto"/>
              <w:bottom w:val="single" w:sz="4" w:space="0" w:color="auto"/>
              <w:right w:val="single" w:sz="4" w:space="0" w:color="auto"/>
            </w:tcBorders>
            <w:hideMark/>
          </w:tcPr>
          <w:p w14:paraId="0B9098D7" w14:textId="77777777" w:rsidR="007A28D3" w:rsidRPr="00953F94" w:rsidRDefault="007A28D3" w:rsidP="007A28D3">
            <w:pPr>
              <w:widowControl/>
              <w:autoSpaceDE/>
              <w:autoSpaceDN/>
              <w:spacing w:after="160" w:line="259" w:lineRule="auto"/>
              <w:rPr>
                <w:rFonts w:ascii="Arial" w:eastAsia="Calibri" w:hAnsi="Arial" w:cs="Arial"/>
                <w:b/>
                <w:bCs/>
                <w:color w:val="0070C0"/>
                <w:sz w:val="20"/>
                <w:szCs w:val="20"/>
              </w:rPr>
            </w:pPr>
            <w:r w:rsidRPr="00953F94">
              <w:rPr>
                <w:rFonts w:ascii="Arial" w:eastAsia="Calibri" w:hAnsi="Arial" w:cs="Arial"/>
                <w:b/>
                <w:bCs/>
                <w:color w:val="0070C0"/>
                <w:sz w:val="20"/>
                <w:szCs w:val="20"/>
              </w:rPr>
              <w:t>ACD outcome 7</w:t>
            </w:r>
          </w:p>
          <w:p w14:paraId="45442AD9" w14:textId="77777777" w:rsidR="007A28D3" w:rsidRPr="00953F94" w:rsidRDefault="007A28D3" w:rsidP="007A28D3">
            <w:pPr>
              <w:widowControl/>
              <w:autoSpaceDE/>
              <w:autoSpaceDN/>
              <w:spacing w:after="160" w:line="259" w:lineRule="auto"/>
              <w:rPr>
                <w:rFonts w:ascii="Arial" w:eastAsia="Calibri" w:hAnsi="Arial" w:cs="Arial"/>
                <w:i/>
                <w:iCs/>
                <w:color w:val="0070C0"/>
                <w:sz w:val="20"/>
                <w:szCs w:val="20"/>
              </w:rPr>
            </w:pPr>
            <w:r w:rsidRPr="00953F94">
              <w:rPr>
                <w:rFonts w:ascii="Arial" w:eastAsia="Calibri" w:hAnsi="Arial" w:cs="Arial"/>
                <w:i/>
                <w:iCs/>
                <w:color w:val="0070C0"/>
                <w:sz w:val="20"/>
                <w:szCs w:val="20"/>
              </w:rPr>
              <w:t xml:space="preserve">Empowered clusters with increased autonomy, </w:t>
            </w:r>
            <w:proofErr w:type="gramStart"/>
            <w:r w:rsidRPr="00953F94">
              <w:rPr>
                <w:rFonts w:ascii="Arial" w:eastAsia="Calibri" w:hAnsi="Arial" w:cs="Arial"/>
                <w:i/>
                <w:iCs/>
                <w:color w:val="0070C0"/>
                <w:sz w:val="20"/>
                <w:szCs w:val="20"/>
              </w:rPr>
              <w:t>flexibility</w:t>
            </w:r>
            <w:proofErr w:type="gramEnd"/>
            <w:r w:rsidRPr="00953F94">
              <w:rPr>
                <w:rFonts w:ascii="Arial" w:eastAsia="Calibri" w:hAnsi="Arial" w:cs="Arial"/>
                <w:i/>
                <w:iCs/>
                <w:color w:val="0070C0"/>
                <w:sz w:val="20"/>
                <w:szCs w:val="20"/>
              </w:rPr>
              <w:t xml:space="preserve"> and vision</w:t>
            </w:r>
          </w:p>
          <w:p w14:paraId="632CB041" w14:textId="77777777" w:rsidR="007A28D3" w:rsidRPr="00953F94" w:rsidRDefault="007A28D3" w:rsidP="007A28D3">
            <w:pPr>
              <w:widowControl/>
              <w:autoSpaceDE/>
              <w:autoSpaceDN/>
              <w:spacing w:after="160" w:line="259" w:lineRule="auto"/>
              <w:rPr>
                <w:rFonts w:ascii="Arial" w:eastAsia="Calibri" w:hAnsi="Arial" w:cs="Arial"/>
                <w:b/>
                <w:bCs/>
                <w:color w:val="0070C0"/>
                <w:sz w:val="20"/>
                <w:szCs w:val="20"/>
              </w:rPr>
            </w:pPr>
            <w:r w:rsidRPr="00953F94">
              <w:rPr>
                <w:rFonts w:ascii="Arial" w:eastAsia="Calibri" w:hAnsi="Arial" w:cs="Arial"/>
                <w:b/>
                <w:bCs/>
                <w:color w:val="0070C0"/>
                <w:sz w:val="20"/>
                <w:szCs w:val="20"/>
              </w:rPr>
              <w:t xml:space="preserve"> </w:t>
            </w:r>
          </w:p>
        </w:tc>
      </w:tr>
    </w:tbl>
    <w:p w14:paraId="3EE52AEB" w14:textId="77777777" w:rsidR="007A28D3" w:rsidRPr="00953F94" w:rsidRDefault="007A28D3" w:rsidP="007A28D3">
      <w:pPr>
        <w:ind w:firstLine="20"/>
        <w:rPr>
          <w:rFonts w:ascii="FrutigerLTStd-Bold"/>
          <w:b/>
          <w:sz w:val="28"/>
          <w:szCs w:val="28"/>
        </w:rPr>
      </w:pPr>
    </w:p>
    <w:p w14:paraId="3CB55541" w14:textId="77777777" w:rsidR="007A28D3" w:rsidRPr="00953F94" w:rsidRDefault="007A28D3" w:rsidP="007A28D3">
      <w:pPr>
        <w:pStyle w:val="BodyText"/>
        <w:spacing w:before="0" w:line="298" w:lineRule="exact"/>
        <w:rPr>
          <w:rFonts w:ascii="Arial" w:hAnsi="Arial" w:cs="Arial"/>
          <w:color w:val="193962"/>
        </w:rPr>
      </w:pPr>
    </w:p>
    <w:p w14:paraId="0E1485CF" w14:textId="77777777" w:rsidR="007A28D3" w:rsidRPr="00953F94" w:rsidRDefault="007A28D3" w:rsidP="007A28D3">
      <w:pPr>
        <w:rPr>
          <w:rFonts w:ascii="Arial" w:hAnsi="Arial" w:cs="Arial"/>
          <w:color w:val="193962"/>
          <w:sz w:val="24"/>
          <w:szCs w:val="24"/>
        </w:rPr>
      </w:pPr>
    </w:p>
    <w:p w14:paraId="682CF1EE" w14:textId="77777777" w:rsidR="007A28D3" w:rsidRPr="00953F94" w:rsidRDefault="007A28D3" w:rsidP="007A28D3">
      <w:pPr>
        <w:rPr>
          <w:rFonts w:ascii="Arial" w:hAnsi="Arial" w:cs="Arial"/>
          <w:color w:val="193962"/>
          <w:sz w:val="24"/>
          <w:szCs w:val="24"/>
        </w:rPr>
      </w:pPr>
    </w:p>
    <w:p w14:paraId="763F7875" w14:textId="3658E66D" w:rsidR="007A28D3" w:rsidRPr="00953F94" w:rsidRDefault="007A28D3" w:rsidP="007A28D3">
      <w:pPr>
        <w:ind w:firstLine="20"/>
        <w:rPr>
          <w:rFonts w:ascii="FrutigerLTStd-Bold"/>
          <w:b/>
          <w:color w:val="193962"/>
          <w:sz w:val="28"/>
          <w:szCs w:val="28"/>
        </w:rPr>
      </w:pPr>
      <w:r w:rsidRPr="00953F94">
        <w:rPr>
          <w:rFonts w:ascii="Arial" w:hAnsi="Arial" w:cs="Arial"/>
          <w:noProof/>
          <w:lang w:eastAsia="en-GB"/>
        </w:rPr>
        <mc:AlternateContent>
          <mc:Choice Requires="wps">
            <w:drawing>
              <wp:anchor distT="0" distB="0" distL="114300" distR="114300" simplePos="0" relativeHeight="251672576" behindDoc="1" locked="0" layoutInCell="1" allowOverlap="1" wp14:anchorId="78928EEF" wp14:editId="298266F4">
                <wp:simplePos x="0" y="0"/>
                <wp:positionH relativeFrom="page">
                  <wp:posOffset>523875</wp:posOffset>
                </wp:positionH>
                <wp:positionV relativeFrom="page">
                  <wp:posOffset>200025</wp:posOffset>
                </wp:positionV>
                <wp:extent cx="2628900" cy="190500"/>
                <wp:effectExtent l="0" t="0" r="0" b="0"/>
                <wp:wrapNone/>
                <wp:docPr id="7" name="docshape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628900" cy="190500"/>
                        </a:xfrm>
                        <a:prstGeom prst="rect">
                          <a:avLst/>
                        </a:prstGeom>
                        <a:noFill/>
                        <a:ln>
                          <a:noFill/>
                        </a:ln>
                      </wps:spPr>
                      <wps:txbx>
                        <w:txbxContent>
                          <w:p w14:paraId="2CB9993F" w14:textId="603593A0" w:rsidR="007A28D3" w:rsidRDefault="007A28D3" w:rsidP="007A28D3">
                            <w:pPr>
                              <w:pStyle w:val="BodyText"/>
                              <w:spacing w:before="0" w:line="304" w:lineRule="exact"/>
                            </w:pPr>
                            <w:r>
                              <w:rPr>
                                <w:color w:val="FFFFFF"/>
                              </w:rPr>
                              <w:t xml:space="preserve">Appendix </w:t>
                            </w:r>
                            <w:r w:rsidR="002B23CE">
                              <w:rPr>
                                <w:color w:val="FFFFFF"/>
                              </w:rPr>
                              <w:t>C</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928EEF" id="_x0000_s1039" type="#_x0000_t202" style="position:absolute;left:0;text-align:left;margin-left:41.25pt;margin-top:15.75pt;width:207pt;height:15pt;z-index:-251643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" filled="f" stroked="f">
                <v:textbox inset="0,0,0,0">
                  <w:txbxContent>
                    <w:p w14:paraId="2CB9993F" w14:textId="603593A0" w:rsidR="007A28D3" w:rsidRDefault="007A28D3" w:rsidP="007A28D3">
                      <w:pPr>
                        <w:pStyle w:val="BodyText"/>
                        <w:spacing w:before="0" w:line="304" w:lineRule="exact"/>
                      </w:pPr>
                      <w:r>
                        <w:rPr>
                          <w:color w:val="FFFFFF"/>
                        </w:rPr>
                        <w:t xml:space="preserve">Appendix </w:t>
                      </w:r>
                      <w:r w:rsidR="002B23CE">
                        <w:rPr>
                          <w:color w:val="FFFFFF"/>
                        </w:rPr>
                        <w:t>C</w:t>
                      </w:r>
                    </w:p>
                  </w:txbxContent>
                </v:textbox>
                <w10:wrap anchorx="page" anchory="page"/>
              </v:shape>
            </w:pict>
          </mc:Fallback>
        </mc:AlternateContent>
      </w:r>
      <w:r w:rsidRPr="00953F94">
        <w:rPr>
          <w:rFonts w:ascii="FrutigerLTStd-Bold"/>
          <w:b/>
          <w:color w:val="193962"/>
          <w:sz w:val="40"/>
        </w:rPr>
        <w:t xml:space="preserve">Appendix </w:t>
      </w:r>
      <w:r w:rsidR="002B23CE">
        <w:rPr>
          <w:rFonts w:ascii="FrutigerLTStd-Bold"/>
          <w:b/>
          <w:color w:val="193962"/>
          <w:sz w:val="40"/>
        </w:rPr>
        <w:t>C</w:t>
      </w:r>
      <w:r w:rsidRPr="00953F94">
        <w:rPr>
          <w:rFonts w:ascii="FrutigerLTStd-Bold"/>
          <w:b/>
          <w:color w:val="193962"/>
          <w:sz w:val="40"/>
        </w:rPr>
        <w:br/>
      </w:r>
      <w:r w:rsidRPr="00953F94">
        <w:rPr>
          <w:rFonts w:ascii="FrutigerLTStd-Bold"/>
          <w:b/>
          <w:color w:val="193962"/>
          <w:sz w:val="28"/>
          <w:szCs w:val="28"/>
        </w:rPr>
        <w:t>Feedback from Peer Review discussions</w:t>
      </w:r>
    </w:p>
    <w:tbl>
      <w:tblPr>
        <w:tblStyle w:val="TableGrid"/>
        <w:tblW w:w="0" w:type="auto"/>
        <w:tblLook w:val="04A0" w:firstRow="1" w:lastRow="0" w:firstColumn="1" w:lastColumn="0" w:noHBand="0" w:noVBand="1"/>
      </w:tblPr>
      <w:tblGrid>
        <w:gridCol w:w="2106"/>
        <w:gridCol w:w="8379"/>
      </w:tblGrid>
      <w:tr w:rsidR="007A28D3" w:rsidRPr="00953F94" w14:paraId="4750E819" w14:textId="77777777" w:rsidTr="0058044A">
        <w:trPr>
          <w:tblHeader/>
        </w:trPr>
        <w:tc>
          <w:tcPr>
            <w:tcW w:w="2106" w:type="dxa"/>
            <w:shd w:val="clear" w:color="auto" w:fill="DBE5F1" w:themeFill="accent1" w:themeFillTint="33"/>
          </w:tcPr>
          <w:p w14:paraId="060CF2F9" w14:textId="060B7A76" w:rsidR="007A28D3" w:rsidRPr="00953F94" w:rsidRDefault="00506E67" w:rsidP="00F97343">
            <w:pPr>
              <w:rPr>
                <w:rFonts w:ascii="Arial" w:hAnsi="Arial" w:cs="Arial"/>
                <w:b/>
                <w:bCs/>
                <w:sz w:val="20"/>
                <w:szCs w:val="20"/>
              </w:rPr>
            </w:pPr>
            <w:r>
              <w:rPr>
                <w:rFonts w:ascii="Arial" w:hAnsi="Arial" w:cs="Arial"/>
                <w:b/>
                <w:bCs/>
                <w:sz w:val="20"/>
                <w:szCs w:val="20"/>
              </w:rPr>
              <w:t>Regional Partnership Board</w:t>
            </w:r>
            <w:r w:rsidR="007A28D3" w:rsidRPr="00953F94">
              <w:rPr>
                <w:rFonts w:ascii="Arial" w:hAnsi="Arial" w:cs="Arial"/>
                <w:b/>
                <w:bCs/>
                <w:sz w:val="20"/>
                <w:szCs w:val="20"/>
              </w:rPr>
              <w:t xml:space="preserve"> </w:t>
            </w:r>
          </w:p>
        </w:tc>
        <w:tc>
          <w:tcPr>
            <w:tcW w:w="8379" w:type="dxa"/>
            <w:shd w:val="clear" w:color="auto" w:fill="DBE5F1" w:themeFill="accent1" w:themeFillTint="33"/>
          </w:tcPr>
          <w:p w14:paraId="39D1F92C" w14:textId="0B8D8C94" w:rsidR="007A28D3" w:rsidRPr="00953F94" w:rsidRDefault="007A28D3" w:rsidP="00F97343">
            <w:pPr>
              <w:rPr>
                <w:rFonts w:ascii="Arial" w:hAnsi="Arial" w:cs="Arial"/>
                <w:b/>
                <w:bCs/>
                <w:sz w:val="20"/>
                <w:szCs w:val="20"/>
              </w:rPr>
            </w:pPr>
            <w:r w:rsidRPr="00953F94">
              <w:rPr>
                <w:rFonts w:ascii="Arial" w:hAnsi="Arial" w:cs="Arial"/>
                <w:b/>
                <w:bCs/>
                <w:sz w:val="20"/>
                <w:szCs w:val="20"/>
              </w:rPr>
              <w:t xml:space="preserve">Proposed Actions </w:t>
            </w:r>
          </w:p>
        </w:tc>
      </w:tr>
      <w:tr w:rsidR="007A28D3" w:rsidRPr="00953F94" w14:paraId="6F95E5C8" w14:textId="77777777" w:rsidTr="00143020">
        <w:tc>
          <w:tcPr>
            <w:tcW w:w="2106" w:type="dxa"/>
          </w:tcPr>
          <w:p w14:paraId="05E4DC21" w14:textId="3510024D" w:rsidR="007A28D3" w:rsidRPr="00953F94" w:rsidRDefault="00506E67" w:rsidP="00F97343">
            <w:pPr>
              <w:rPr>
                <w:rFonts w:ascii="Arial" w:hAnsi="Arial" w:cs="Arial"/>
                <w:b/>
                <w:bCs/>
                <w:sz w:val="20"/>
                <w:szCs w:val="20"/>
              </w:rPr>
            </w:pPr>
            <w:r>
              <w:rPr>
                <w:rFonts w:ascii="Arial" w:hAnsi="Arial" w:cs="Arial"/>
                <w:b/>
                <w:bCs/>
                <w:sz w:val="20"/>
                <w:szCs w:val="20"/>
              </w:rPr>
              <w:t>Gwent</w:t>
            </w:r>
            <w:r w:rsidR="00143020">
              <w:rPr>
                <w:rFonts w:ascii="Arial" w:hAnsi="Arial" w:cs="Arial"/>
                <w:b/>
                <w:bCs/>
                <w:sz w:val="20"/>
                <w:szCs w:val="20"/>
              </w:rPr>
              <w:t xml:space="preserve"> </w:t>
            </w:r>
          </w:p>
        </w:tc>
        <w:tc>
          <w:tcPr>
            <w:tcW w:w="8379" w:type="dxa"/>
          </w:tcPr>
          <w:p w14:paraId="0BB134FC" w14:textId="0D4321D7" w:rsidR="00953F94" w:rsidRPr="00953F94" w:rsidRDefault="007A28D3" w:rsidP="00953F94">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Raise the profile of communication expertise with ACD Action Learning Group- value both externally to local communities but also within the organisation to raise awareness and influence change.</w:t>
            </w:r>
          </w:p>
          <w:p w14:paraId="483C5F39" w14:textId="2680D842" w:rsidR="00953F94" w:rsidRPr="00953F94" w:rsidRDefault="007A28D3" w:rsidP="00953F94">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Video stories of new roles – to share with the ACD Action Learning Group as these have great potential as a tool to increase public confidence in the multi professional approach.</w:t>
            </w:r>
          </w:p>
          <w:p w14:paraId="62CDF33B" w14:textId="77777777" w:rsidR="007A28D3" w:rsidRPr="00953F94" w:rsidRDefault="007A28D3" w:rsidP="007A28D3">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Financial Framework and business planning expertise through matrix working- developing the NCN Office model to facilitate access to this wide range of expertise, to overcome challenges to mainstreaming of successful projects and to support movement of resource with activity.</w:t>
            </w:r>
          </w:p>
          <w:p w14:paraId="11F90BC2" w14:textId="77777777" w:rsidR="007A28D3" w:rsidRPr="00953F94" w:rsidRDefault="007A28D3" w:rsidP="007A28D3">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 xml:space="preserve">Cluster lead networks – communication and shared learning with the potential to work collectively on shared issues. Also, important to consider which issues are shared by clusters across Wales and can be taken for national discussion. </w:t>
            </w:r>
          </w:p>
          <w:p w14:paraId="753439AF" w14:textId="3558C92C" w:rsidR="00143020" w:rsidRPr="0058044A" w:rsidRDefault="007A28D3" w:rsidP="0058044A">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Further development of the Academy as a critical action to support sustainability.</w:t>
            </w:r>
          </w:p>
        </w:tc>
      </w:tr>
      <w:tr w:rsidR="007A28D3" w:rsidRPr="00953F94" w14:paraId="5EB5DFC2" w14:textId="77777777" w:rsidTr="00143020">
        <w:tc>
          <w:tcPr>
            <w:tcW w:w="2106" w:type="dxa"/>
          </w:tcPr>
          <w:p w14:paraId="7C502F2F" w14:textId="0812A617" w:rsidR="007A28D3" w:rsidRPr="00953F94" w:rsidRDefault="00506E67" w:rsidP="00F97343">
            <w:pPr>
              <w:rPr>
                <w:rFonts w:ascii="Arial" w:hAnsi="Arial" w:cs="Arial"/>
                <w:b/>
                <w:bCs/>
                <w:sz w:val="20"/>
                <w:szCs w:val="20"/>
              </w:rPr>
            </w:pPr>
            <w:r>
              <w:rPr>
                <w:rFonts w:ascii="Arial" w:hAnsi="Arial" w:cs="Arial"/>
                <w:b/>
                <w:bCs/>
                <w:sz w:val="20"/>
                <w:szCs w:val="20"/>
              </w:rPr>
              <w:t xml:space="preserve">North Wales </w:t>
            </w:r>
          </w:p>
        </w:tc>
        <w:tc>
          <w:tcPr>
            <w:tcW w:w="8379" w:type="dxa"/>
          </w:tcPr>
          <w:p w14:paraId="475C1620" w14:textId="7D742A84" w:rsidR="007A28D3" w:rsidRPr="00953F94" w:rsidRDefault="007A28D3" w:rsidP="00F97343">
            <w:pPr>
              <w:pStyle w:val="ListParagraph"/>
              <w:widowControl/>
              <w:numPr>
                <w:ilvl w:val="0"/>
                <w:numId w:val="6"/>
              </w:numPr>
              <w:autoSpaceDE/>
              <w:autoSpaceDN/>
              <w:contextualSpacing/>
              <w:jc w:val="both"/>
              <w:rPr>
                <w:rFonts w:ascii="Arial" w:hAnsi="Arial" w:cs="Arial"/>
                <w:sz w:val="20"/>
                <w:szCs w:val="20"/>
              </w:rPr>
            </w:pPr>
            <w:r w:rsidRPr="00953F94">
              <w:rPr>
                <w:rFonts w:ascii="Arial" w:hAnsi="Arial" w:cs="Arial"/>
                <w:sz w:val="20"/>
                <w:szCs w:val="20"/>
              </w:rPr>
              <w:t xml:space="preserve">Consideration of diagnostics at scale linked to the development of the UTC approach across BCU and considering the potential cluster wide delivery model. </w:t>
            </w:r>
          </w:p>
          <w:p w14:paraId="7EB5E533" w14:textId="4A9EC521" w:rsidR="007A28D3" w:rsidRPr="00953F94" w:rsidRDefault="007A28D3" w:rsidP="00F97343">
            <w:pPr>
              <w:pStyle w:val="ListParagraph"/>
              <w:widowControl/>
              <w:numPr>
                <w:ilvl w:val="0"/>
                <w:numId w:val="6"/>
              </w:numPr>
              <w:autoSpaceDE/>
              <w:autoSpaceDN/>
              <w:contextualSpacing/>
              <w:jc w:val="both"/>
              <w:rPr>
                <w:rFonts w:ascii="Arial" w:hAnsi="Arial" w:cs="Arial"/>
                <w:sz w:val="20"/>
                <w:szCs w:val="20"/>
              </w:rPr>
            </w:pPr>
            <w:r w:rsidRPr="00953F94">
              <w:rPr>
                <w:rFonts w:ascii="Arial" w:hAnsi="Arial" w:cs="Arial"/>
                <w:sz w:val="20"/>
                <w:szCs w:val="20"/>
              </w:rPr>
              <w:t xml:space="preserve">Look to provide an evidence base regarding the positive impacts of the community programmes on Population Health, working potentially with PHW and Universities on such. </w:t>
            </w:r>
          </w:p>
          <w:p w14:paraId="20D73BA8" w14:textId="14736428" w:rsidR="007A28D3" w:rsidRPr="00953F94" w:rsidRDefault="007A28D3" w:rsidP="00F97343">
            <w:pPr>
              <w:pStyle w:val="ListParagraph"/>
              <w:widowControl/>
              <w:numPr>
                <w:ilvl w:val="0"/>
                <w:numId w:val="6"/>
              </w:numPr>
              <w:autoSpaceDE/>
              <w:autoSpaceDN/>
              <w:contextualSpacing/>
              <w:jc w:val="both"/>
              <w:rPr>
                <w:rFonts w:ascii="Arial" w:hAnsi="Arial" w:cs="Arial"/>
                <w:sz w:val="20"/>
                <w:szCs w:val="20"/>
              </w:rPr>
            </w:pPr>
            <w:r w:rsidRPr="00953F94">
              <w:rPr>
                <w:rFonts w:ascii="Arial" w:hAnsi="Arial" w:cs="Arial"/>
                <w:sz w:val="20"/>
                <w:szCs w:val="20"/>
              </w:rPr>
              <w:t>Look carefully at what the quick wins may be in terms of resource shifts from secondary care, specifically around diagnostics.</w:t>
            </w:r>
          </w:p>
          <w:p w14:paraId="4C41994D" w14:textId="1912E59B" w:rsidR="007A28D3" w:rsidRPr="00953F94" w:rsidRDefault="007A28D3" w:rsidP="00F97343">
            <w:pPr>
              <w:pStyle w:val="ListParagraph"/>
              <w:widowControl/>
              <w:numPr>
                <w:ilvl w:val="0"/>
                <w:numId w:val="6"/>
              </w:numPr>
              <w:autoSpaceDE/>
              <w:autoSpaceDN/>
              <w:contextualSpacing/>
              <w:jc w:val="both"/>
              <w:rPr>
                <w:rFonts w:ascii="Arial" w:hAnsi="Arial" w:cs="Arial"/>
                <w:sz w:val="20"/>
                <w:szCs w:val="20"/>
              </w:rPr>
            </w:pPr>
            <w:r w:rsidRPr="00953F94">
              <w:rPr>
                <w:rFonts w:ascii="Arial" w:hAnsi="Arial" w:cs="Arial"/>
                <w:sz w:val="20"/>
                <w:szCs w:val="20"/>
              </w:rPr>
              <w:t xml:space="preserve">Work with the national PHW team and resource on the national outcomes being developed for social prescribing and use YM cluster as a test bed in Wales. </w:t>
            </w:r>
          </w:p>
          <w:p w14:paraId="0921335B" w14:textId="1FF32D1B" w:rsidR="007A28D3" w:rsidRPr="00953F94" w:rsidRDefault="007A28D3" w:rsidP="00F97343">
            <w:pPr>
              <w:pStyle w:val="ListParagraph"/>
              <w:widowControl/>
              <w:numPr>
                <w:ilvl w:val="0"/>
                <w:numId w:val="6"/>
              </w:numPr>
              <w:autoSpaceDE/>
              <w:autoSpaceDN/>
              <w:contextualSpacing/>
              <w:jc w:val="both"/>
              <w:rPr>
                <w:rFonts w:ascii="Arial" w:hAnsi="Arial" w:cs="Arial"/>
                <w:sz w:val="20"/>
                <w:szCs w:val="20"/>
              </w:rPr>
            </w:pPr>
            <w:r w:rsidRPr="00953F94">
              <w:rPr>
                <w:rFonts w:ascii="Arial" w:hAnsi="Arial" w:cs="Arial"/>
                <w:sz w:val="20"/>
                <w:szCs w:val="20"/>
              </w:rPr>
              <w:t>Consider the Intensive Learning Academies as another option around leadership development.</w:t>
            </w:r>
          </w:p>
          <w:p w14:paraId="1648ACCA" w14:textId="7ADD2F36" w:rsidR="007A28D3" w:rsidRPr="00953F94" w:rsidRDefault="007A28D3" w:rsidP="00F97343">
            <w:pPr>
              <w:pStyle w:val="ListParagraph"/>
              <w:widowControl/>
              <w:numPr>
                <w:ilvl w:val="0"/>
                <w:numId w:val="6"/>
              </w:numPr>
              <w:autoSpaceDE/>
              <w:autoSpaceDN/>
              <w:contextualSpacing/>
              <w:jc w:val="both"/>
              <w:rPr>
                <w:rFonts w:ascii="Arial" w:hAnsi="Arial" w:cs="Arial"/>
                <w:sz w:val="20"/>
                <w:szCs w:val="20"/>
              </w:rPr>
            </w:pPr>
            <w:r w:rsidRPr="00953F94">
              <w:rPr>
                <w:rFonts w:ascii="Arial" w:hAnsi="Arial" w:cs="Arial"/>
                <w:sz w:val="20"/>
                <w:szCs w:val="20"/>
              </w:rPr>
              <w:t xml:space="preserve">Development of a local induction programme for new CLs and Collab Leads. </w:t>
            </w:r>
          </w:p>
          <w:p w14:paraId="57FD870E" w14:textId="3612C589" w:rsidR="007A28D3" w:rsidRPr="00953F94" w:rsidRDefault="007A28D3" w:rsidP="00F97343">
            <w:pPr>
              <w:pStyle w:val="ListParagraph"/>
              <w:widowControl/>
              <w:numPr>
                <w:ilvl w:val="0"/>
                <w:numId w:val="6"/>
              </w:numPr>
              <w:autoSpaceDE/>
              <w:autoSpaceDN/>
              <w:contextualSpacing/>
              <w:jc w:val="both"/>
              <w:rPr>
                <w:rFonts w:ascii="Arial" w:hAnsi="Arial" w:cs="Arial"/>
                <w:sz w:val="20"/>
                <w:szCs w:val="20"/>
              </w:rPr>
            </w:pPr>
            <w:r w:rsidRPr="00953F94">
              <w:rPr>
                <w:rFonts w:ascii="Arial" w:hAnsi="Arial" w:cs="Arial"/>
                <w:sz w:val="20"/>
                <w:szCs w:val="20"/>
              </w:rPr>
              <w:t>Begin to create a succession planning approach for new potential CLs – again use YM as a test bed.</w:t>
            </w:r>
          </w:p>
          <w:p w14:paraId="2321C053" w14:textId="178556F1" w:rsidR="007A28D3" w:rsidRPr="00953F94" w:rsidRDefault="007A28D3" w:rsidP="00F97343">
            <w:pPr>
              <w:pStyle w:val="ListParagraph"/>
              <w:widowControl/>
              <w:numPr>
                <w:ilvl w:val="0"/>
                <w:numId w:val="6"/>
              </w:numPr>
              <w:autoSpaceDE/>
              <w:autoSpaceDN/>
              <w:contextualSpacing/>
              <w:jc w:val="both"/>
              <w:rPr>
                <w:rFonts w:ascii="Arial" w:hAnsi="Arial" w:cs="Arial"/>
                <w:sz w:val="20"/>
                <w:szCs w:val="20"/>
              </w:rPr>
            </w:pPr>
            <w:r w:rsidRPr="00953F94">
              <w:rPr>
                <w:rFonts w:ascii="Arial" w:hAnsi="Arial" w:cs="Arial"/>
                <w:sz w:val="20"/>
                <w:szCs w:val="20"/>
              </w:rPr>
              <w:t>Work with the SPPC team on a more refined Maturity Matrix for clusters and PCPGs – may link to new Part 2 and 9 guidance for RPBs.</w:t>
            </w:r>
          </w:p>
          <w:p w14:paraId="705096CB" w14:textId="31997E77" w:rsidR="00143020" w:rsidRPr="0058044A" w:rsidRDefault="007A28D3" w:rsidP="0058044A">
            <w:pPr>
              <w:pStyle w:val="ListParagraph"/>
              <w:widowControl/>
              <w:numPr>
                <w:ilvl w:val="0"/>
                <w:numId w:val="6"/>
              </w:numPr>
              <w:autoSpaceDE/>
              <w:autoSpaceDN/>
              <w:contextualSpacing/>
              <w:jc w:val="both"/>
              <w:rPr>
                <w:rFonts w:ascii="Arial" w:hAnsi="Arial" w:cs="Arial"/>
                <w:sz w:val="20"/>
                <w:szCs w:val="20"/>
              </w:rPr>
            </w:pPr>
            <w:r w:rsidRPr="00953F94">
              <w:rPr>
                <w:rFonts w:ascii="Arial" w:hAnsi="Arial" w:cs="Arial"/>
                <w:noProof/>
                <w:sz w:val="20"/>
                <w:szCs w:val="20"/>
                <w:lang w:eastAsia="en-GB"/>
              </w:rPr>
              <mc:AlternateContent>
                <mc:Choice Requires="wps">
                  <w:drawing>
                    <wp:anchor distT="0" distB="0" distL="114300" distR="114300" simplePos="0" relativeHeight="251686912" behindDoc="1" locked="0" layoutInCell="1" allowOverlap="1" wp14:anchorId="4AAB277B" wp14:editId="4CBFB682">
                      <wp:simplePos x="0" y="0"/>
                      <wp:positionH relativeFrom="page">
                        <wp:posOffset>-1136650</wp:posOffset>
                      </wp:positionH>
                      <wp:positionV relativeFrom="page">
                        <wp:posOffset>-659130</wp:posOffset>
                      </wp:positionV>
                      <wp:extent cx="2628900" cy="190500"/>
                      <wp:effectExtent l="0" t="0" r="0" b="0"/>
                      <wp:wrapNone/>
                      <wp:docPr id="23" name="docshape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628900" cy="190500"/>
                              </a:xfrm>
                              <a:prstGeom prst="rect">
                                <a:avLst/>
                              </a:prstGeom>
                              <a:noFill/>
                              <a:ln>
                                <a:noFill/>
                              </a:ln>
                            </wps:spPr>
                            <wps:txbx>
                              <w:txbxContent>
                                <w:p w14:paraId="0A2B3B80" w14:textId="77777777" w:rsidR="007A28D3" w:rsidRDefault="007A28D3" w:rsidP="007A28D3">
                                  <w:pPr>
                                    <w:pStyle w:val="BodyText"/>
                                    <w:spacing w:before="0" w:line="304" w:lineRule="exact"/>
                                  </w:pPr>
                                  <w:r>
                                    <w:rPr>
                                      <w:color w:val="FFFFFF"/>
                                    </w:rPr>
                                    <w:t>Appendix B</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AB277B" id="_x0000_s1040" type="#_x0000_t202" style="position:absolute;left:0;text-align:left;margin-left:-89.5pt;margin-top:-51.9pt;width:207pt;height:15pt;z-index:-2516295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" filled="f" stroked="f">
                      <v:textbox inset="0,0,0,0">
                        <w:txbxContent>
                          <w:p w14:paraId="0A2B3B80" w14:textId="77777777" w:rsidR="007A28D3" w:rsidRDefault="007A28D3" w:rsidP="007A28D3">
                            <w:pPr>
                              <w:pStyle w:val="BodyText"/>
                              <w:spacing w:before="0" w:line="304" w:lineRule="exact"/>
                            </w:pPr>
                            <w:r>
                              <w:rPr>
                                <w:color w:val="FFFFFF"/>
                              </w:rPr>
                              <w:t>Appendix B</w:t>
                            </w:r>
                          </w:p>
                        </w:txbxContent>
                      </v:textbox>
                      <w10:wrap anchorx="page" anchory="page"/>
                    </v:shape>
                  </w:pict>
                </mc:Fallback>
              </mc:AlternateContent>
            </w:r>
            <w:r w:rsidRPr="00953F94">
              <w:rPr>
                <w:rFonts w:ascii="Arial" w:hAnsi="Arial" w:cs="Arial"/>
                <w:sz w:val="20"/>
                <w:szCs w:val="20"/>
              </w:rPr>
              <w:t>Review the 2023/24 GMS contract and the asks for the collaboratives with the aim of achieving a better focus that is engaging for professionals – use of local flexibility in BCU, the GMS contract discussions were seen as damaging and a significant distraction.</w:t>
            </w:r>
          </w:p>
        </w:tc>
      </w:tr>
      <w:tr w:rsidR="007A28D3" w:rsidRPr="00953F94" w14:paraId="0193F6DB" w14:textId="77777777" w:rsidTr="00143020">
        <w:tc>
          <w:tcPr>
            <w:tcW w:w="2106" w:type="dxa"/>
          </w:tcPr>
          <w:p w14:paraId="0255F29E" w14:textId="423510A0" w:rsidR="007A28D3" w:rsidRPr="00953F94" w:rsidRDefault="007A28D3" w:rsidP="00F97343">
            <w:pPr>
              <w:rPr>
                <w:rFonts w:ascii="Arial" w:hAnsi="Arial" w:cs="Arial"/>
                <w:b/>
                <w:bCs/>
                <w:sz w:val="20"/>
                <w:szCs w:val="20"/>
              </w:rPr>
            </w:pPr>
            <w:r w:rsidRPr="00953F94">
              <w:rPr>
                <w:rFonts w:ascii="Arial" w:hAnsi="Arial" w:cs="Arial"/>
                <w:b/>
                <w:bCs/>
                <w:sz w:val="20"/>
                <w:szCs w:val="20"/>
              </w:rPr>
              <w:t xml:space="preserve">Cardiff and Vale </w:t>
            </w:r>
          </w:p>
        </w:tc>
        <w:tc>
          <w:tcPr>
            <w:tcW w:w="8379" w:type="dxa"/>
          </w:tcPr>
          <w:p w14:paraId="36494268" w14:textId="615C2021" w:rsidR="007A28D3" w:rsidRPr="00953F94" w:rsidRDefault="007A28D3" w:rsidP="007A28D3">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 xml:space="preserve">The importance of strong managerial support was highlighted, and the need to conclude discussion on the transition to GMS Professional Collaborative as this learning may assist other Cluster </w:t>
            </w:r>
            <w:r w:rsidR="006B4453" w:rsidRPr="00953F94">
              <w:rPr>
                <w:rFonts w:ascii="Arial" w:hAnsi="Arial" w:cs="Arial"/>
                <w:color w:val="000000" w:themeColor="text1"/>
                <w:sz w:val="20"/>
                <w:szCs w:val="20"/>
              </w:rPr>
              <w:t>leads.</w:t>
            </w:r>
          </w:p>
          <w:p w14:paraId="338573AA" w14:textId="7602F47C" w:rsidR="007A28D3" w:rsidRPr="00953F94" w:rsidRDefault="007A28D3" w:rsidP="007A28D3">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 xml:space="preserve">Team to consider exit strategy with all new </w:t>
            </w:r>
            <w:r w:rsidR="006B4453" w:rsidRPr="00953F94">
              <w:rPr>
                <w:rFonts w:ascii="Arial" w:hAnsi="Arial" w:cs="Arial"/>
                <w:color w:val="000000" w:themeColor="text1"/>
                <w:sz w:val="20"/>
                <w:szCs w:val="20"/>
              </w:rPr>
              <w:t>projects.</w:t>
            </w:r>
            <w:r w:rsidRPr="00953F94">
              <w:rPr>
                <w:rFonts w:ascii="Arial" w:hAnsi="Arial" w:cs="Arial"/>
                <w:color w:val="000000" w:themeColor="text1"/>
                <w:sz w:val="20"/>
                <w:szCs w:val="20"/>
              </w:rPr>
              <w:t xml:space="preserve"> </w:t>
            </w:r>
          </w:p>
          <w:p w14:paraId="21B3101C" w14:textId="77777777" w:rsidR="007A28D3" w:rsidRPr="00953F94" w:rsidRDefault="007A28D3" w:rsidP="007A28D3">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 xml:space="preserve">Engage Clusters in any review of Community Services in the Vale </w:t>
            </w:r>
          </w:p>
          <w:p w14:paraId="6D7DC35B" w14:textId="4C95BD97" w:rsidR="007A28D3" w:rsidRPr="00953F94" w:rsidRDefault="007A28D3" w:rsidP="007A28D3">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 xml:space="preserve">Continue dialogue with MH team re the developing model of </w:t>
            </w:r>
            <w:r w:rsidR="006B4453" w:rsidRPr="00953F94">
              <w:rPr>
                <w:rFonts w:ascii="Arial" w:hAnsi="Arial" w:cs="Arial"/>
                <w:color w:val="000000" w:themeColor="text1"/>
                <w:sz w:val="20"/>
                <w:szCs w:val="20"/>
              </w:rPr>
              <w:t>services.</w:t>
            </w:r>
            <w:r w:rsidRPr="00953F94">
              <w:rPr>
                <w:rFonts w:ascii="Arial" w:hAnsi="Arial" w:cs="Arial"/>
                <w:color w:val="000000" w:themeColor="text1"/>
                <w:sz w:val="20"/>
                <w:szCs w:val="20"/>
              </w:rPr>
              <w:t xml:space="preserve"> </w:t>
            </w:r>
          </w:p>
          <w:p w14:paraId="0CBC7B50" w14:textId="77777777" w:rsidR="007A28D3" w:rsidRPr="00953F94" w:rsidRDefault="007A28D3" w:rsidP="007A28D3">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 xml:space="preserve">The team recognises the need to continue to take a more structured approach to the needs assessment for vulnerable and marginalised groups. </w:t>
            </w:r>
          </w:p>
          <w:p w14:paraId="35D36C47" w14:textId="3BD0ED4C" w:rsidR="007A28D3" w:rsidRPr="00953F94" w:rsidRDefault="007A28D3" w:rsidP="007A28D3">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 xml:space="preserve">Consider the nomenclature across C&amp;V of both the Clusters and PCPGs that can be changed as </w:t>
            </w:r>
            <w:r w:rsidR="006B4453" w:rsidRPr="00953F94">
              <w:rPr>
                <w:rFonts w:ascii="Arial" w:hAnsi="Arial" w:cs="Arial"/>
                <w:color w:val="000000" w:themeColor="text1"/>
                <w:sz w:val="20"/>
                <w:szCs w:val="20"/>
              </w:rPr>
              <w:t>needed.</w:t>
            </w:r>
            <w:r w:rsidRPr="00953F94">
              <w:rPr>
                <w:rFonts w:ascii="Arial" w:hAnsi="Arial" w:cs="Arial"/>
                <w:color w:val="000000" w:themeColor="text1"/>
                <w:sz w:val="20"/>
                <w:szCs w:val="20"/>
              </w:rPr>
              <w:t xml:space="preserve"> </w:t>
            </w:r>
          </w:p>
          <w:p w14:paraId="0AEDACD3" w14:textId="000DBF49" w:rsidR="007A28D3" w:rsidRPr="00953F94" w:rsidRDefault="007A28D3" w:rsidP="007A28D3">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 xml:space="preserve">Look to PHW (Knowledge Function) to assist with evaluations both tools and techniques as well as robust data </w:t>
            </w:r>
            <w:r w:rsidR="006B4453" w:rsidRPr="00953F94">
              <w:rPr>
                <w:rFonts w:ascii="Arial" w:hAnsi="Arial" w:cs="Arial"/>
                <w:color w:val="000000" w:themeColor="text1"/>
                <w:sz w:val="20"/>
                <w:szCs w:val="20"/>
              </w:rPr>
              <w:t>analytics.</w:t>
            </w:r>
            <w:r w:rsidRPr="00953F94">
              <w:rPr>
                <w:rFonts w:ascii="Arial" w:hAnsi="Arial" w:cs="Arial"/>
                <w:color w:val="000000" w:themeColor="text1"/>
                <w:sz w:val="20"/>
                <w:szCs w:val="20"/>
              </w:rPr>
              <w:t xml:space="preserve"> </w:t>
            </w:r>
          </w:p>
          <w:p w14:paraId="5B0BC3A3" w14:textId="2A701190" w:rsidR="007A28D3" w:rsidRPr="00953F94" w:rsidRDefault="007A28D3" w:rsidP="007A28D3">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C&amp;V to be linked closely to the HD@H work and look to introduce rapidly to change the discussion at Exec and Board level</w:t>
            </w:r>
            <w:r w:rsidR="006B4453">
              <w:rPr>
                <w:rFonts w:ascii="Arial" w:hAnsi="Arial" w:cs="Arial"/>
                <w:color w:val="000000" w:themeColor="text1"/>
                <w:sz w:val="20"/>
                <w:szCs w:val="20"/>
              </w:rPr>
              <w:t>.</w:t>
            </w:r>
          </w:p>
          <w:p w14:paraId="6D5D2BC3" w14:textId="285E8414" w:rsidR="007A28D3" w:rsidRPr="00953F94" w:rsidRDefault="007A28D3" w:rsidP="007A28D3">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Review what could be done locally to get some level of IT integration or info sharing between key systems</w:t>
            </w:r>
            <w:r w:rsidR="006B4453">
              <w:rPr>
                <w:rFonts w:ascii="Arial" w:hAnsi="Arial" w:cs="Arial"/>
                <w:color w:val="000000" w:themeColor="text1"/>
                <w:sz w:val="20"/>
                <w:szCs w:val="20"/>
              </w:rPr>
              <w:t>.</w:t>
            </w:r>
          </w:p>
          <w:p w14:paraId="79E92DEE" w14:textId="3963A9C7" w:rsidR="00143020" w:rsidRPr="00143020" w:rsidRDefault="007A28D3" w:rsidP="00143020">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Rapid deployment of a suite of national IG material and an ability for Cluster / locality / HB to demonstrate compliance with IG principles with national air cover (to include 3rd parties)</w:t>
            </w:r>
          </w:p>
        </w:tc>
      </w:tr>
      <w:tr w:rsidR="007A28D3" w:rsidRPr="00953F94" w14:paraId="48E485D4" w14:textId="77777777" w:rsidTr="00143020">
        <w:tc>
          <w:tcPr>
            <w:tcW w:w="2106" w:type="dxa"/>
          </w:tcPr>
          <w:p w14:paraId="2471D88C" w14:textId="08CB9D00" w:rsidR="007A28D3" w:rsidRPr="00953F94" w:rsidRDefault="00953F94" w:rsidP="00F97343">
            <w:pPr>
              <w:rPr>
                <w:rFonts w:ascii="Arial" w:hAnsi="Arial" w:cs="Arial"/>
                <w:b/>
                <w:bCs/>
                <w:sz w:val="20"/>
                <w:szCs w:val="20"/>
              </w:rPr>
            </w:pPr>
            <w:r w:rsidRPr="00953F94">
              <w:rPr>
                <w:rFonts w:ascii="Arial" w:hAnsi="Arial" w:cs="Arial"/>
                <w:noProof/>
                <w:lang w:eastAsia="en-GB"/>
              </w:rPr>
              <w:lastRenderedPageBreak/>
              <mc:AlternateContent>
                <mc:Choice Requires="wps">
                  <w:drawing>
                    <wp:anchor distT="0" distB="0" distL="114300" distR="114300" simplePos="0" relativeHeight="251699200" behindDoc="1" locked="0" layoutInCell="1" allowOverlap="1" wp14:anchorId="37760161" wp14:editId="7637B1CE">
                      <wp:simplePos x="0" y="0"/>
                      <wp:positionH relativeFrom="margin">
                        <wp:posOffset>-92075</wp:posOffset>
                      </wp:positionH>
                      <wp:positionV relativeFrom="page">
                        <wp:posOffset>-646430</wp:posOffset>
                      </wp:positionV>
                      <wp:extent cx="2628900" cy="190500"/>
                      <wp:effectExtent l="0" t="0" r="0" b="0"/>
                      <wp:wrapNone/>
                      <wp:docPr id="1" name="docshape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628900" cy="190500"/>
                              </a:xfrm>
                              <a:prstGeom prst="rect">
                                <a:avLst/>
                              </a:prstGeom>
                              <a:noFill/>
                              <a:ln>
                                <a:noFill/>
                              </a:ln>
                            </wps:spPr>
                            <wps:txbx>
                              <w:txbxContent>
                                <w:p w14:paraId="4235059D" w14:textId="77777777" w:rsidR="00953F94" w:rsidRDefault="00953F94" w:rsidP="00953F94">
                                  <w:pPr>
                                    <w:pStyle w:val="BodyText"/>
                                    <w:spacing w:before="0" w:line="304" w:lineRule="exact"/>
                                  </w:pPr>
                                  <w:r>
                                    <w:rPr>
                                      <w:color w:val="FFFFFF"/>
                                    </w:rPr>
                                    <w:t>Appendix B</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760161" id="_x0000_s1041" type="#_x0000_t202" style="position:absolute;margin-left:-7.25pt;margin-top:-50.9pt;width:207pt;height:15pt;z-index:-25161728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" filled="f" stroked="f">
                      <v:textbox inset="0,0,0,0">
                        <w:txbxContent>
                          <w:p w14:paraId="4235059D" w14:textId="77777777" w:rsidR="00953F94" w:rsidRDefault="00953F94" w:rsidP="00953F94">
                            <w:pPr>
                              <w:pStyle w:val="BodyText"/>
                              <w:spacing w:before="0" w:line="304" w:lineRule="exact"/>
                            </w:pPr>
                            <w:r>
                              <w:rPr>
                                <w:color w:val="FFFFFF"/>
                              </w:rPr>
                              <w:t>Appendix B</w:t>
                            </w:r>
                          </w:p>
                        </w:txbxContent>
                      </v:textbox>
                      <w10:wrap anchorx="margin" anchory="page"/>
                    </v:shape>
                  </w:pict>
                </mc:Fallback>
              </mc:AlternateContent>
            </w:r>
            <w:r w:rsidR="007A28D3" w:rsidRPr="00953F94">
              <w:rPr>
                <w:rFonts w:ascii="Arial" w:hAnsi="Arial" w:cs="Arial"/>
                <w:b/>
                <w:bCs/>
                <w:sz w:val="20"/>
                <w:szCs w:val="20"/>
              </w:rPr>
              <w:t>Cwm Taf Morgannwg</w:t>
            </w:r>
            <w:r w:rsidR="00143020">
              <w:rPr>
                <w:rFonts w:ascii="Arial" w:hAnsi="Arial" w:cs="Arial"/>
                <w:b/>
                <w:bCs/>
                <w:sz w:val="20"/>
                <w:szCs w:val="20"/>
              </w:rPr>
              <w:t xml:space="preserve"> </w:t>
            </w:r>
          </w:p>
        </w:tc>
        <w:tc>
          <w:tcPr>
            <w:tcW w:w="8379" w:type="dxa"/>
          </w:tcPr>
          <w:p w14:paraId="3E8D340C" w14:textId="77777777" w:rsidR="007A28D3" w:rsidRPr="00953F94" w:rsidRDefault="007A28D3" w:rsidP="007A28D3">
            <w:pPr>
              <w:pStyle w:val="ListParagraph"/>
              <w:widowControl/>
              <w:numPr>
                <w:ilvl w:val="0"/>
                <w:numId w:val="4"/>
              </w:numPr>
              <w:autoSpaceDE/>
              <w:autoSpaceDN/>
              <w:spacing w:line="256" w:lineRule="auto"/>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KG and VW to discuss the transition to GMS Professional Collaborative as this learning may assist other Cluster leads.</w:t>
            </w:r>
          </w:p>
          <w:p w14:paraId="4A1296C0" w14:textId="060B8946" w:rsidR="007A28D3" w:rsidRPr="00953F94" w:rsidRDefault="007A28D3" w:rsidP="007A28D3">
            <w:pPr>
              <w:pStyle w:val="ListParagraph"/>
              <w:widowControl/>
              <w:numPr>
                <w:ilvl w:val="0"/>
                <w:numId w:val="4"/>
              </w:numPr>
              <w:autoSpaceDE/>
              <w:autoSpaceDN/>
              <w:spacing w:line="256" w:lineRule="auto"/>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 xml:space="preserve">Consider write up of mainstreaming of outreach team for V&amp;M individuals as an example of good </w:t>
            </w:r>
            <w:r w:rsidR="006B4453" w:rsidRPr="00953F94">
              <w:rPr>
                <w:rFonts w:ascii="Arial" w:hAnsi="Arial" w:cs="Arial"/>
                <w:color w:val="000000" w:themeColor="text1"/>
                <w:sz w:val="20"/>
                <w:szCs w:val="20"/>
              </w:rPr>
              <w:t>practice.</w:t>
            </w:r>
          </w:p>
          <w:p w14:paraId="462E1293" w14:textId="266311F7" w:rsidR="007A28D3" w:rsidRPr="00953F94" w:rsidRDefault="007A28D3" w:rsidP="007A28D3">
            <w:pPr>
              <w:pStyle w:val="ListParagraph"/>
              <w:widowControl/>
              <w:numPr>
                <w:ilvl w:val="0"/>
                <w:numId w:val="4"/>
              </w:numPr>
              <w:autoSpaceDE/>
              <w:autoSpaceDN/>
              <w:spacing w:line="256" w:lineRule="auto"/>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 xml:space="preserve">Team to consider exit strategy with all new </w:t>
            </w:r>
            <w:r w:rsidR="006B4453" w:rsidRPr="00953F94">
              <w:rPr>
                <w:rFonts w:ascii="Arial" w:hAnsi="Arial" w:cs="Arial"/>
                <w:color w:val="000000" w:themeColor="text1"/>
                <w:sz w:val="20"/>
                <w:szCs w:val="20"/>
              </w:rPr>
              <w:t>projects.</w:t>
            </w:r>
            <w:r w:rsidRPr="00953F94">
              <w:rPr>
                <w:rFonts w:ascii="Arial" w:hAnsi="Arial" w:cs="Arial"/>
                <w:color w:val="000000" w:themeColor="text1"/>
                <w:sz w:val="20"/>
                <w:szCs w:val="20"/>
              </w:rPr>
              <w:t xml:space="preserve"> </w:t>
            </w:r>
          </w:p>
          <w:p w14:paraId="708B6E89" w14:textId="054B1247" w:rsidR="007A28D3" w:rsidRPr="00953F94" w:rsidRDefault="007A28D3" w:rsidP="007A28D3">
            <w:pPr>
              <w:pStyle w:val="ListParagraph"/>
              <w:widowControl/>
              <w:numPr>
                <w:ilvl w:val="0"/>
                <w:numId w:val="4"/>
              </w:numPr>
              <w:autoSpaceDE/>
              <w:autoSpaceDN/>
              <w:spacing w:line="256" w:lineRule="auto"/>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Explore models and funding arrangements of other frailty models (</w:t>
            </w:r>
            <w:r w:rsidR="00953F94" w:rsidRPr="00953F94">
              <w:rPr>
                <w:rFonts w:ascii="Arial" w:hAnsi="Arial" w:cs="Arial"/>
                <w:color w:val="000000" w:themeColor="text1"/>
                <w:sz w:val="20"/>
                <w:szCs w:val="20"/>
              </w:rPr>
              <w:t>e.g.,</w:t>
            </w:r>
            <w:r w:rsidRPr="00953F94">
              <w:rPr>
                <w:rFonts w:ascii="Arial" w:hAnsi="Arial" w:cs="Arial"/>
                <w:color w:val="000000" w:themeColor="text1"/>
                <w:sz w:val="20"/>
                <w:szCs w:val="20"/>
              </w:rPr>
              <w:t xml:space="preserve"> Hywel Dda) to inform further development of the local </w:t>
            </w:r>
            <w:r w:rsidR="006B4453" w:rsidRPr="00953F94">
              <w:rPr>
                <w:rFonts w:ascii="Arial" w:hAnsi="Arial" w:cs="Arial"/>
                <w:color w:val="000000" w:themeColor="text1"/>
                <w:sz w:val="20"/>
                <w:szCs w:val="20"/>
              </w:rPr>
              <w:t>service.</w:t>
            </w:r>
          </w:p>
          <w:p w14:paraId="301C7582" w14:textId="63F07C3A" w:rsidR="007A28D3" w:rsidRPr="00953F94" w:rsidRDefault="007A28D3" w:rsidP="007A28D3">
            <w:pPr>
              <w:pStyle w:val="ListParagraph"/>
              <w:widowControl/>
              <w:numPr>
                <w:ilvl w:val="0"/>
                <w:numId w:val="4"/>
              </w:numPr>
              <w:autoSpaceDE/>
              <w:autoSpaceDN/>
              <w:spacing w:line="256" w:lineRule="auto"/>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 xml:space="preserve">Consider discussion with partners re potential to amend transport links as services </w:t>
            </w:r>
            <w:r w:rsidR="006B4453" w:rsidRPr="00953F94">
              <w:rPr>
                <w:rFonts w:ascii="Arial" w:hAnsi="Arial" w:cs="Arial"/>
                <w:color w:val="000000" w:themeColor="text1"/>
                <w:sz w:val="20"/>
                <w:szCs w:val="20"/>
              </w:rPr>
              <w:t>develop.</w:t>
            </w:r>
            <w:r w:rsidRPr="00953F94">
              <w:rPr>
                <w:rFonts w:ascii="Arial" w:hAnsi="Arial" w:cs="Arial"/>
                <w:color w:val="000000" w:themeColor="text1"/>
                <w:sz w:val="20"/>
                <w:szCs w:val="20"/>
              </w:rPr>
              <w:t xml:space="preserve"> </w:t>
            </w:r>
          </w:p>
          <w:p w14:paraId="4ED4B9E4" w14:textId="530C7C02" w:rsidR="007A28D3" w:rsidRPr="00953F94" w:rsidRDefault="007A28D3" w:rsidP="007A28D3">
            <w:pPr>
              <w:pStyle w:val="ListParagraph"/>
              <w:widowControl/>
              <w:numPr>
                <w:ilvl w:val="0"/>
                <w:numId w:val="4"/>
              </w:numPr>
              <w:autoSpaceDE/>
              <w:autoSpaceDN/>
              <w:spacing w:line="256" w:lineRule="auto"/>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 xml:space="preserve">Engage University partners in evaluation and potential research </w:t>
            </w:r>
            <w:r w:rsidR="006B4453" w:rsidRPr="00953F94">
              <w:rPr>
                <w:rFonts w:ascii="Arial" w:hAnsi="Arial" w:cs="Arial"/>
                <w:color w:val="000000" w:themeColor="text1"/>
                <w:sz w:val="20"/>
                <w:szCs w:val="20"/>
              </w:rPr>
              <w:t>projects.</w:t>
            </w:r>
            <w:r w:rsidRPr="00953F94">
              <w:rPr>
                <w:rFonts w:ascii="Arial" w:hAnsi="Arial" w:cs="Arial"/>
                <w:color w:val="000000" w:themeColor="text1"/>
                <w:sz w:val="20"/>
                <w:szCs w:val="20"/>
              </w:rPr>
              <w:t xml:space="preserve"> </w:t>
            </w:r>
          </w:p>
          <w:p w14:paraId="51EC4C79" w14:textId="77777777" w:rsidR="007A28D3" w:rsidRPr="00953F94" w:rsidRDefault="007A28D3" w:rsidP="007A28D3">
            <w:pPr>
              <w:pStyle w:val="ListParagraph"/>
              <w:widowControl/>
              <w:numPr>
                <w:ilvl w:val="0"/>
                <w:numId w:val="4"/>
              </w:numPr>
              <w:autoSpaceDE/>
              <w:autoSpaceDN/>
              <w:spacing w:line="256" w:lineRule="auto"/>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Explore potential of branch surgeries as part of the network model</w:t>
            </w:r>
          </w:p>
          <w:p w14:paraId="713EA654" w14:textId="5A56A546" w:rsidR="007A28D3" w:rsidRPr="00953F94" w:rsidRDefault="007A28D3" w:rsidP="007A28D3">
            <w:pPr>
              <w:pStyle w:val="ListParagraph"/>
              <w:widowControl/>
              <w:numPr>
                <w:ilvl w:val="0"/>
                <w:numId w:val="4"/>
              </w:numPr>
              <w:autoSpaceDE/>
              <w:autoSpaceDN/>
              <w:spacing w:line="256" w:lineRule="auto"/>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 xml:space="preserve">Work through the VBHC teams to highlight best practice models to provide data and tools to support continuous improvement – this can inform the work taken forward by </w:t>
            </w:r>
            <w:r w:rsidR="006B4453" w:rsidRPr="00953F94">
              <w:rPr>
                <w:rFonts w:ascii="Arial" w:hAnsi="Arial" w:cs="Arial"/>
                <w:color w:val="000000" w:themeColor="text1"/>
                <w:sz w:val="20"/>
                <w:szCs w:val="20"/>
              </w:rPr>
              <w:t>SPPC.</w:t>
            </w:r>
          </w:p>
          <w:p w14:paraId="0B7FE5B2" w14:textId="77777777" w:rsidR="007A28D3" w:rsidRPr="00953F94" w:rsidRDefault="007A28D3" w:rsidP="007A28D3">
            <w:pPr>
              <w:pStyle w:val="ListParagraph"/>
              <w:widowControl/>
              <w:numPr>
                <w:ilvl w:val="0"/>
                <w:numId w:val="4"/>
              </w:numPr>
              <w:autoSpaceDE/>
              <w:autoSpaceDN/>
              <w:spacing w:line="256" w:lineRule="auto"/>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 xml:space="preserve">Engage Clusters in the review of Community Services </w:t>
            </w:r>
          </w:p>
          <w:p w14:paraId="1FF659EC" w14:textId="5B1D7DD5" w:rsidR="00143020" w:rsidRPr="0058044A" w:rsidRDefault="007A28D3" w:rsidP="0058044A">
            <w:pPr>
              <w:pStyle w:val="ListParagraph"/>
              <w:widowControl/>
              <w:numPr>
                <w:ilvl w:val="0"/>
                <w:numId w:val="4"/>
              </w:numPr>
              <w:autoSpaceDE/>
              <w:autoSpaceDN/>
              <w:spacing w:line="256" w:lineRule="auto"/>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 xml:space="preserve">Continue dialogue with MH team re the developing model of </w:t>
            </w:r>
            <w:r w:rsidR="006B4453" w:rsidRPr="00953F94">
              <w:rPr>
                <w:rFonts w:ascii="Arial" w:hAnsi="Arial" w:cs="Arial"/>
                <w:color w:val="000000" w:themeColor="text1"/>
                <w:sz w:val="20"/>
                <w:szCs w:val="20"/>
              </w:rPr>
              <w:t>services.</w:t>
            </w:r>
          </w:p>
        </w:tc>
      </w:tr>
      <w:tr w:rsidR="007A28D3" w:rsidRPr="00953F94" w14:paraId="040B4FBD" w14:textId="77777777" w:rsidTr="00143020">
        <w:tc>
          <w:tcPr>
            <w:tcW w:w="2106" w:type="dxa"/>
          </w:tcPr>
          <w:p w14:paraId="01EF00B8" w14:textId="1F7BE374" w:rsidR="007A28D3" w:rsidRPr="00953F94" w:rsidRDefault="00506E67" w:rsidP="00F97343">
            <w:pPr>
              <w:rPr>
                <w:rFonts w:ascii="Arial" w:hAnsi="Arial" w:cs="Arial"/>
                <w:b/>
                <w:bCs/>
                <w:sz w:val="20"/>
                <w:szCs w:val="20"/>
              </w:rPr>
            </w:pPr>
            <w:r>
              <w:rPr>
                <w:rFonts w:ascii="Arial" w:hAnsi="Arial" w:cs="Arial"/>
                <w:b/>
                <w:bCs/>
                <w:sz w:val="20"/>
                <w:szCs w:val="20"/>
              </w:rPr>
              <w:t>West Wales</w:t>
            </w:r>
          </w:p>
        </w:tc>
        <w:tc>
          <w:tcPr>
            <w:tcW w:w="8379" w:type="dxa"/>
          </w:tcPr>
          <w:p w14:paraId="0044E81C" w14:textId="77777777" w:rsidR="00143020" w:rsidRDefault="007A28D3" w:rsidP="00283C1C">
            <w:pPr>
              <w:pStyle w:val="ListParagraph"/>
              <w:widowControl/>
              <w:numPr>
                <w:ilvl w:val="0"/>
                <w:numId w:val="5"/>
              </w:numPr>
              <w:autoSpaceDE/>
              <w:autoSpaceDN/>
              <w:spacing w:before="100" w:beforeAutospacing="1" w:after="100" w:afterAutospacing="1"/>
              <w:contextualSpacing/>
              <w:jc w:val="both"/>
              <w:rPr>
                <w:rFonts w:ascii="Arial" w:hAnsi="Arial" w:cs="Arial"/>
                <w:sz w:val="20"/>
                <w:szCs w:val="20"/>
              </w:rPr>
            </w:pPr>
            <w:r w:rsidRPr="00143020">
              <w:rPr>
                <w:rFonts w:ascii="Arial" w:hAnsi="Arial" w:cs="Arial"/>
                <w:sz w:val="20"/>
                <w:szCs w:val="20"/>
              </w:rPr>
              <w:t xml:space="preserve">Several successful projects have been delivered. The variety of projects reflects the extremely broad agenda in primary care services. Given the scale of Cluster working it can be difficult to demonstrate objective outcomes within the </w:t>
            </w:r>
            <w:r w:rsidRPr="00953F94">
              <w:rPr>
                <w:rFonts w:ascii="Arial" w:hAnsi="Arial" w:cs="Arial"/>
                <w:noProof/>
                <w:sz w:val="20"/>
                <w:szCs w:val="20"/>
                <w:lang w:eastAsia="en-GB"/>
              </w:rPr>
              <mc:AlternateContent>
                <mc:Choice Requires="wps">
                  <w:drawing>
                    <wp:anchor distT="0" distB="0" distL="114300" distR="114300" simplePos="0" relativeHeight="251688960" behindDoc="1" locked="0" layoutInCell="1" allowOverlap="1" wp14:anchorId="077699E7" wp14:editId="6B4BBF4F">
                      <wp:simplePos x="0" y="0"/>
                      <wp:positionH relativeFrom="page">
                        <wp:posOffset>-1174750</wp:posOffset>
                      </wp:positionH>
                      <wp:positionV relativeFrom="page">
                        <wp:posOffset>-649605</wp:posOffset>
                      </wp:positionV>
                      <wp:extent cx="2628900" cy="190500"/>
                      <wp:effectExtent l="0" t="0" r="0" b="0"/>
                      <wp:wrapNone/>
                      <wp:docPr id="24" name="docshape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628900" cy="190500"/>
                              </a:xfrm>
                              <a:prstGeom prst="rect">
                                <a:avLst/>
                              </a:prstGeom>
                              <a:noFill/>
                              <a:ln>
                                <a:noFill/>
                              </a:ln>
                            </wps:spPr>
                            <wps:txbx>
                              <w:txbxContent>
                                <w:p w14:paraId="71C975AF" w14:textId="77777777" w:rsidR="007A28D3" w:rsidRDefault="007A28D3" w:rsidP="007A28D3">
                                  <w:pPr>
                                    <w:pStyle w:val="BodyText"/>
                                    <w:spacing w:before="0" w:line="304" w:lineRule="exact"/>
                                  </w:pPr>
                                  <w:r>
                                    <w:rPr>
                                      <w:color w:val="FFFFFF"/>
                                    </w:rPr>
                                    <w:t>Appendix B</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7699E7" id="_x0000_s1042" type="#_x0000_t202" style="position:absolute;left:0;text-align:left;margin-left:-92.5pt;margin-top:-51.15pt;width:207pt;height:15pt;z-index:-2516275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" filled="f" stroked="f">
                      <v:textbox inset="0,0,0,0">
                        <w:txbxContent>
                          <w:p w14:paraId="71C975AF" w14:textId="77777777" w:rsidR="007A28D3" w:rsidRDefault="007A28D3" w:rsidP="007A28D3">
                            <w:pPr>
                              <w:pStyle w:val="BodyText"/>
                              <w:spacing w:before="0" w:line="304" w:lineRule="exact"/>
                            </w:pPr>
                            <w:r>
                              <w:rPr>
                                <w:color w:val="FFFFFF"/>
                              </w:rPr>
                              <w:t>Appendix B</w:t>
                            </w:r>
                          </w:p>
                        </w:txbxContent>
                      </v:textbox>
                      <w10:wrap anchorx="page" anchory="page"/>
                    </v:shape>
                  </w:pict>
                </mc:Fallback>
              </mc:AlternateContent>
            </w:r>
            <w:r w:rsidRPr="00143020">
              <w:rPr>
                <w:rFonts w:ascii="Arial" w:hAnsi="Arial" w:cs="Arial"/>
                <w:sz w:val="20"/>
                <w:szCs w:val="20"/>
              </w:rPr>
              <w:t>timescales of projects. It was suggested that Cluster projects should be used to test a ‘proof of concept’ with successful ideas being taken forward for more formal evaluation.</w:t>
            </w:r>
          </w:p>
          <w:p w14:paraId="6A0785DB" w14:textId="77777777" w:rsidR="00143020" w:rsidRPr="00143020" w:rsidRDefault="007A28D3" w:rsidP="00E27242">
            <w:pPr>
              <w:pStyle w:val="ListParagraph"/>
              <w:widowControl/>
              <w:numPr>
                <w:ilvl w:val="0"/>
                <w:numId w:val="5"/>
              </w:numPr>
              <w:autoSpaceDE/>
              <w:autoSpaceDN/>
              <w:spacing w:before="100" w:beforeAutospacing="1" w:after="100" w:afterAutospacing="1"/>
              <w:contextualSpacing/>
              <w:jc w:val="both"/>
              <w:rPr>
                <w:rFonts w:ascii="Arial" w:hAnsi="Arial" w:cs="Arial"/>
                <w:sz w:val="20"/>
                <w:szCs w:val="20"/>
              </w:rPr>
            </w:pPr>
            <w:r w:rsidRPr="00143020">
              <w:rPr>
                <w:rFonts w:ascii="Arial" w:hAnsi="Arial" w:cs="Arial"/>
                <w:sz w:val="20"/>
                <w:szCs w:val="20"/>
              </w:rPr>
              <w:t xml:space="preserve">Cluster support teams are needed with expertise in Value-Based care, project management, finance, evaluation </w:t>
            </w:r>
            <w:r w:rsidR="00953F94" w:rsidRPr="00143020">
              <w:rPr>
                <w:rFonts w:ascii="Arial" w:hAnsi="Arial" w:cs="Arial"/>
                <w:sz w:val="20"/>
                <w:szCs w:val="20"/>
              </w:rPr>
              <w:t>etc.</w:t>
            </w:r>
            <w:r w:rsidRPr="00143020">
              <w:rPr>
                <w:rFonts w:ascii="Arial" w:hAnsi="Arial" w:cs="Arial"/>
                <w:sz w:val="20"/>
                <w:szCs w:val="20"/>
              </w:rPr>
              <w:t xml:space="preserve"> </w:t>
            </w:r>
            <w:r w:rsidRPr="00143020">
              <w:rPr>
                <w:rFonts w:ascii="Arial" w:eastAsia="Times New Roman" w:hAnsi="Arial" w:cs="Arial"/>
                <w:color w:val="000000"/>
                <w:sz w:val="20"/>
                <w:szCs w:val="20"/>
                <w:shd w:val="clear" w:color="auto" w:fill="FFFFFF"/>
              </w:rPr>
              <w:t xml:space="preserve">The volume of data collected was noted with a </w:t>
            </w:r>
            <w:r w:rsidR="00953F94" w:rsidRPr="00143020">
              <w:rPr>
                <w:rFonts w:ascii="Arial" w:eastAsia="Times New Roman" w:hAnsi="Arial" w:cs="Arial"/>
                <w:color w:val="000000"/>
                <w:sz w:val="20"/>
                <w:szCs w:val="20"/>
                <w:shd w:val="clear" w:color="auto" w:fill="FFFFFF"/>
              </w:rPr>
              <w:t>requirement for</w:t>
            </w:r>
            <w:r w:rsidRPr="00143020">
              <w:rPr>
                <w:rFonts w:ascii="Arial" w:eastAsia="Times New Roman" w:hAnsi="Arial" w:cs="Arial"/>
                <w:color w:val="000000"/>
                <w:sz w:val="20"/>
                <w:szCs w:val="20"/>
                <w:shd w:val="clear" w:color="auto" w:fill="FFFFFF"/>
              </w:rPr>
              <w:t xml:space="preserve"> appropriate capacity and expertise to analyse and utilise this effectively for needs assessment, service development and re-design and evaluation. </w:t>
            </w:r>
          </w:p>
          <w:p w14:paraId="66CE9780" w14:textId="3DA706AA" w:rsidR="007A28D3" w:rsidRPr="00143020" w:rsidRDefault="007A28D3" w:rsidP="00E27242">
            <w:pPr>
              <w:pStyle w:val="ListParagraph"/>
              <w:widowControl/>
              <w:numPr>
                <w:ilvl w:val="0"/>
                <w:numId w:val="5"/>
              </w:numPr>
              <w:autoSpaceDE/>
              <w:autoSpaceDN/>
              <w:spacing w:before="100" w:beforeAutospacing="1" w:after="100" w:afterAutospacing="1"/>
              <w:contextualSpacing/>
              <w:jc w:val="both"/>
              <w:rPr>
                <w:rFonts w:ascii="Arial" w:hAnsi="Arial" w:cs="Arial"/>
                <w:sz w:val="20"/>
                <w:szCs w:val="20"/>
              </w:rPr>
            </w:pPr>
            <w:r w:rsidRPr="00143020">
              <w:rPr>
                <w:rFonts w:ascii="Arial" w:hAnsi="Arial" w:cs="Arial"/>
                <w:sz w:val="20"/>
                <w:szCs w:val="20"/>
              </w:rPr>
              <w:t>Helpful to have shared strategic goals under which individual projects can be aligned. This should ensure that efforts are complimentary – and will prevent duplication of effort. Alignment of needs assessments and plans at each level of partnership working should support that approach. Hywel Dda has taken a population group perspective for its partnership work, engaging LA at an early stage, and focussing on what matters to individuals.</w:t>
            </w:r>
          </w:p>
          <w:p w14:paraId="1E96FFD0" w14:textId="77777777" w:rsidR="007A28D3" w:rsidRPr="00953F94" w:rsidRDefault="007A28D3" w:rsidP="007A28D3">
            <w:pPr>
              <w:pStyle w:val="ListParagraph"/>
              <w:widowControl/>
              <w:numPr>
                <w:ilvl w:val="0"/>
                <w:numId w:val="5"/>
              </w:numPr>
              <w:autoSpaceDE/>
              <w:autoSpaceDN/>
              <w:contextualSpacing/>
              <w:jc w:val="both"/>
              <w:rPr>
                <w:rFonts w:ascii="Arial" w:hAnsi="Arial" w:cs="Arial"/>
                <w:sz w:val="20"/>
                <w:szCs w:val="20"/>
              </w:rPr>
            </w:pPr>
            <w:r w:rsidRPr="00953F94">
              <w:rPr>
                <w:rFonts w:ascii="Arial" w:hAnsi="Arial" w:cs="Arial"/>
                <w:sz w:val="20"/>
                <w:szCs w:val="20"/>
              </w:rPr>
              <w:t>Mental health provision is a high priority. Recognises the need to ensure that there is: -</w:t>
            </w:r>
          </w:p>
          <w:p w14:paraId="21E0A123" w14:textId="25DCBD1E" w:rsidR="007A28D3" w:rsidRPr="00953F94" w:rsidRDefault="00953F94" w:rsidP="007A28D3">
            <w:pPr>
              <w:pStyle w:val="ListParagraph"/>
              <w:widowControl/>
              <w:numPr>
                <w:ilvl w:val="1"/>
                <w:numId w:val="5"/>
              </w:numPr>
              <w:autoSpaceDE/>
              <w:autoSpaceDN/>
              <w:contextualSpacing/>
              <w:jc w:val="both"/>
              <w:rPr>
                <w:rFonts w:ascii="Arial" w:hAnsi="Arial" w:cs="Arial"/>
                <w:sz w:val="20"/>
                <w:szCs w:val="20"/>
              </w:rPr>
            </w:pPr>
            <w:r w:rsidRPr="00953F94">
              <w:rPr>
                <w:rFonts w:ascii="Arial" w:hAnsi="Arial" w:cs="Arial"/>
                <w:sz w:val="20"/>
                <w:szCs w:val="20"/>
              </w:rPr>
              <w:t>A</w:t>
            </w:r>
            <w:r w:rsidR="007A28D3" w:rsidRPr="00953F94">
              <w:rPr>
                <w:rFonts w:ascii="Arial" w:hAnsi="Arial" w:cs="Arial"/>
                <w:sz w:val="20"/>
                <w:szCs w:val="20"/>
              </w:rPr>
              <w:t xml:space="preserve"> holistic plan connecting all of the services on the cluster footprint </w:t>
            </w:r>
          </w:p>
          <w:p w14:paraId="6C02812E" w14:textId="271396BE" w:rsidR="00143020" w:rsidRDefault="007A28D3" w:rsidP="00143020">
            <w:pPr>
              <w:pStyle w:val="ListParagraph"/>
              <w:widowControl/>
              <w:numPr>
                <w:ilvl w:val="1"/>
                <w:numId w:val="5"/>
              </w:numPr>
              <w:autoSpaceDE/>
              <w:autoSpaceDN/>
              <w:contextualSpacing/>
              <w:jc w:val="both"/>
              <w:rPr>
                <w:rFonts w:ascii="Arial" w:hAnsi="Arial" w:cs="Arial"/>
                <w:sz w:val="20"/>
                <w:szCs w:val="20"/>
              </w:rPr>
            </w:pPr>
            <w:r w:rsidRPr="00953F94">
              <w:rPr>
                <w:rFonts w:ascii="Arial" w:hAnsi="Arial" w:cs="Arial"/>
                <w:sz w:val="20"/>
                <w:szCs w:val="20"/>
              </w:rPr>
              <w:t xml:space="preserve">Recognition of the needs for first contact care which will require senior staff who can assess and act (including mental health risk assessment) </w:t>
            </w:r>
          </w:p>
          <w:p w14:paraId="0BA126B2" w14:textId="77777777" w:rsidR="00143020" w:rsidRDefault="007A28D3" w:rsidP="00814D63">
            <w:pPr>
              <w:pStyle w:val="ListParagraph"/>
              <w:widowControl/>
              <w:numPr>
                <w:ilvl w:val="0"/>
                <w:numId w:val="5"/>
              </w:numPr>
              <w:autoSpaceDE/>
              <w:autoSpaceDN/>
              <w:contextualSpacing/>
              <w:jc w:val="both"/>
              <w:rPr>
                <w:rFonts w:ascii="Arial" w:hAnsi="Arial" w:cs="Arial"/>
                <w:sz w:val="20"/>
                <w:szCs w:val="20"/>
              </w:rPr>
            </w:pPr>
            <w:r w:rsidRPr="00143020">
              <w:rPr>
                <w:rFonts w:ascii="Arial" w:hAnsi="Arial" w:cs="Arial"/>
                <w:sz w:val="20"/>
                <w:szCs w:val="20"/>
              </w:rPr>
              <w:t>Mainstreaming- Recognise that DPCC is working at the interface with the HB and are putting forward proposals in the context of wider strategic plans. Initiatives that have been scaled up include social prescribing, MDT for lifestyle management, pre-diabetes. The health board has also been running spirometry clinics ‘at scale’. Helpful for CLs to be sighted on the criteria that make bids successful.</w:t>
            </w:r>
          </w:p>
          <w:p w14:paraId="12E96D6A" w14:textId="201742C4" w:rsidR="00143020" w:rsidRDefault="007A28D3" w:rsidP="00143020">
            <w:pPr>
              <w:pStyle w:val="ListParagraph"/>
              <w:widowControl/>
              <w:numPr>
                <w:ilvl w:val="0"/>
                <w:numId w:val="5"/>
              </w:numPr>
              <w:autoSpaceDE/>
              <w:autoSpaceDN/>
              <w:contextualSpacing/>
              <w:jc w:val="both"/>
              <w:rPr>
                <w:rFonts w:ascii="Arial" w:hAnsi="Arial" w:cs="Arial"/>
                <w:sz w:val="20"/>
                <w:szCs w:val="20"/>
              </w:rPr>
            </w:pPr>
            <w:r w:rsidRPr="00143020">
              <w:rPr>
                <w:rFonts w:ascii="Arial" w:hAnsi="Arial" w:cs="Arial"/>
                <w:sz w:val="20"/>
                <w:szCs w:val="20"/>
              </w:rPr>
              <w:t>Helpful for Cluster Leads to be briefed on the strategic commitment to build up primary care services in the planning for the development of a new hospital within the next seven years. Also, important to have clear communications about service changes, explaining why some are mainstreamed and others discontinued.</w:t>
            </w:r>
          </w:p>
          <w:p w14:paraId="11EDA100" w14:textId="37692914" w:rsidR="007A28D3" w:rsidRPr="00143020" w:rsidRDefault="007A28D3" w:rsidP="00143020">
            <w:pPr>
              <w:pStyle w:val="ListParagraph"/>
              <w:widowControl/>
              <w:numPr>
                <w:ilvl w:val="0"/>
                <w:numId w:val="5"/>
              </w:numPr>
              <w:autoSpaceDE/>
              <w:autoSpaceDN/>
              <w:contextualSpacing/>
              <w:jc w:val="both"/>
              <w:rPr>
                <w:rFonts w:ascii="Arial" w:hAnsi="Arial" w:cs="Arial"/>
                <w:sz w:val="20"/>
                <w:szCs w:val="20"/>
              </w:rPr>
            </w:pPr>
            <w:r w:rsidRPr="00143020">
              <w:rPr>
                <w:rFonts w:ascii="Arial" w:hAnsi="Arial" w:cs="Arial"/>
                <w:sz w:val="20"/>
                <w:szCs w:val="20"/>
              </w:rPr>
              <w:t>Vice Chairs are raising concerns with Ministers to highlight the difficulties of shifting resources to primary and community care. This will be a particular challenge in the current financial climate.</w:t>
            </w:r>
          </w:p>
          <w:p w14:paraId="6446266F" w14:textId="77777777" w:rsidR="007A28D3" w:rsidRPr="00953F94" w:rsidRDefault="007A28D3" w:rsidP="007A28D3">
            <w:pPr>
              <w:pStyle w:val="ListParagraph"/>
              <w:widowControl/>
              <w:numPr>
                <w:ilvl w:val="0"/>
                <w:numId w:val="5"/>
              </w:numPr>
              <w:autoSpaceDE/>
              <w:autoSpaceDN/>
              <w:contextualSpacing/>
              <w:jc w:val="both"/>
              <w:rPr>
                <w:rFonts w:ascii="Arial" w:hAnsi="Arial" w:cs="Arial"/>
                <w:sz w:val="20"/>
                <w:szCs w:val="20"/>
              </w:rPr>
            </w:pPr>
            <w:r w:rsidRPr="00953F94">
              <w:rPr>
                <w:rFonts w:ascii="Arial" w:hAnsi="Arial" w:cs="Arial"/>
                <w:sz w:val="20"/>
                <w:szCs w:val="20"/>
              </w:rPr>
              <w:t xml:space="preserve">Some mainstreaming of new roles by GMS practices undertaking direct employment. Important to consider issues of governance including accountability and professional supervision. It will also be helpful to collate these examples to inform national contract negotiations. </w:t>
            </w:r>
          </w:p>
          <w:p w14:paraId="67345CBC" w14:textId="0165C488" w:rsidR="00143020" w:rsidRDefault="007A28D3" w:rsidP="00E3576D">
            <w:pPr>
              <w:pStyle w:val="ListParagraph"/>
              <w:widowControl/>
              <w:numPr>
                <w:ilvl w:val="0"/>
                <w:numId w:val="5"/>
              </w:numPr>
              <w:autoSpaceDE/>
              <w:autoSpaceDN/>
              <w:contextualSpacing/>
              <w:jc w:val="both"/>
              <w:rPr>
                <w:rFonts w:ascii="Arial" w:hAnsi="Arial" w:cs="Arial"/>
                <w:sz w:val="20"/>
                <w:szCs w:val="20"/>
              </w:rPr>
            </w:pPr>
            <w:r w:rsidRPr="00143020">
              <w:rPr>
                <w:rFonts w:ascii="Arial" w:hAnsi="Arial" w:cs="Arial"/>
                <w:sz w:val="20"/>
                <w:szCs w:val="20"/>
              </w:rPr>
              <w:t>Further work needed to overcome the practical challenges for employment of staff in Clusters (Query further discussion on the opportunities of Community Interest Companies).</w:t>
            </w:r>
          </w:p>
          <w:p w14:paraId="357BC934" w14:textId="4FE56B9C" w:rsidR="00143020" w:rsidRPr="00143020" w:rsidRDefault="007A28D3" w:rsidP="00143020">
            <w:pPr>
              <w:pStyle w:val="ListParagraph"/>
              <w:widowControl/>
              <w:numPr>
                <w:ilvl w:val="0"/>
                <w:numId w:val="5"/>
              </w:numPr>
              <w:autoSpaceDE/>
              <w:autoSpaceDN/>
              <w:contextualSpacing/>
              <w:jc w:val="both"/>
              <w:rPr>
                <w:rFonts w:ascii="Arial" w:hAnsi="Arial" w:cs="Arial"/>
                <w:sz w:val="20"/>
                <w:szCs w:val="20"/>
              </w:rPr>
            </w:pPr>
            <w:r w:rsidRPr="00143020">
              <w:rPr>
                <w:rFonts w:ascii="Arial" w:hAnsi="Arial" w:cs="Arial"/>
                <w:sz w:val="20"/>
                <w:szCs w:val="20"/>
              </w:rPr>
              <w:t>Digital – exploring options to support self-care and patient education – particularly for the most rural settings. Also important for clinicians to inform the priorities of DHCW through DPCC.</w:t>
            </w:r>
          </w:p>
          <w:p w14:paraId="0DCB61A4" w14:textId="77777777" w:rsidR="00143020" w:rsidRDefault="007A28D3" w:rsidP="00152BC0">
            <w:pPr>
              <w:pStyle w:val="ListParagraph"/>
              <w:widowControl/>
              <w:numPr>
                <w:ilvl w:val="0"/>
                <w:numId w:val="5"/>
              </w:numPr>
              <w:autoSpaceDE/>
              <w:autoSpaceDN/>
              <w:contextualSpacing/>
              <w:jc w:val="both"/>
              <w:rPr>
                <w:rFonts w:ascii="Arial" w:hAnsi="Arial" w:cs="Arial"/>
                <w:sz w:val="20"/>
                <w:szCs w:val="20"/>
              </w:rPr>
            </w:pPr>
            <w:r w:rsidRPr="00143020">
              <w:rPr>
                <w:rFonts w:ascii="Arial" w:hAnsi="Arial" w:cs="Arial"/>
                <w:sz w:val="20"/>
                <w:szCs w:val="20"/>
              </w:rPr>
              <w:lastRenderedPageBreak/>
              <w:t xml:space="preserve">Value for money – ‘so many </w:t>
            </w:r>
            <w:r w:rsidR="006B4453" w:rsidRPr="00143020">
              <w:rPr>
                <w:rFonts w:ascii="Arial" w:hAnsi="Arial" w:cs="Arial"/>
                <w:sz w:val="20"/>
                <w:szCs w:val="20"/>
              </w:rPr>
              <w:t>meetings’</w:t>
            </w:r>
            <w:r w:rsidRPr="00143020">
              <w:rPr>
                <w:rFonts w:ascii="Arial" w:hAnsi="Arial" w:cs="Arial"/>
                <w:sz w:val="20"/>
                <w:szCs w:val="20"/>
              </w:rPr>
              <w:t>.  Balancing the potential value of professional engagement with costs. Are we doing enough to encourage/support inter-practice working? Developed in Optometry practice which is recognising the value of specialisation in some areas. Potential to mirror that approach across all contractor services. For collaboration between services there needs to be an understanding of what each is delivering. This can be achieved through the collaborative/cluster structures but the investment in meetings would need to be shown to deliver better experience/outcomes for patients and improve staff experience</w:t>
            </w:r>
            <w:r w:rsidR="006B4453" w:rsidRPr="00143020">
              <w:rPr>
                <w:rFonts w:ascii="Arial" w:hAnsi="Arial" w:cs="Arial"/>
                <w:sz w:val="20"/>
                <w:szCs w:val="20"/>
              </w:rPr>
              <w:t>.</w:t>
            </w:r>
          </w:p>
          <w:p w14:paraId="339BD261" w14:textId="3EA9A929" w:rsidR="007A28D3" w:rsidRPr="00143020" w:rsidRDefault="007A28D3" w:rsidP="00152BC0">
            <w:pPr>
              <w:pStyle w:val="ListParagraph"/>
              <w:widowControl/>
              <w:numPr>
                <w:ilvl w:val="0"/>
                <w:numId w:val="5"/>
              </w:numPr>
              <w:autoSpaceDE/>
              <w:autoSpaceDN/>
              <w:contextualSpacing/>
              <w:jc w:val="both"/>
              <w:rPr>
                <w:rFonts w:ascii="Arial" w:hAnsi="Arial" w:cs="Arial"/>
                <w:sz w:val="20"/>
                <w:szCs w:val="20"/>
              </w:rPr>
            </w:pPr>
            <w:r w:rsidRPr="00143020">
              <w:rPr>
                <w:rFonts w:ascii="Arial" w:hAnsi="Arial" w:cs="Arial"/>
                <w:sz w:val="20"/>
                <w:szCs w:val="20"/>
              </w:rPr>
              <w:t>When meetings are held, important that there are established relationships to encourage decision making. Role of deputies discussed – may have value but important that the membership isn’t radically different at each meeting.</w:t>
            </w:r>
          </w:p>
          <w:p w14:paraId="401700F5" w14:textId="77777777" w:rsidR="007A28D3" w:rsidRPr="00953F94" w:rsidRDefault="007A28D3" w:rsidP="007A28D3">
            <w:pPr>
              <w:pStyle w:val="ListParagraph"/>
              <w:widowControl/>
              <w:numPr>
                <w:ilvl w:val="0"/>
                <w:numId w:val="5"/>
              </w:numPr>
              <w:autoSpaceDE/>
              <w:autoSpaceDN/>
              <w:contextualSpacing/>
              <w:jc w:val="both"/>
              <w:rPr>
                <w:rFonts w:ascii="Arial" w:hAnsi="Arial" w:cs="Arial"/>
                <w:sz w:val="20"/>
                <w:szCs w:val="20"/>
              </w:rPr>
            </w:pPr>
            <w:r w:rsidRPr="00953F94">
              <w:rPr>
                <w:rFonts w:ascii="Arial" w:hAnsi="Arial" w:cs="Arial"/>
                <w:sz w:val="20"/>
                <w:szCs w:val="20"/>
              </w:rPr>
              <w:t>Concern about a ‘backward step’- losing the engagement of practitioners who are no longer at the Cluster. This is balanced by the low value of meetings where participants attend but are not fully engaged. Perception that decisions about Cluster budget spend are moved to the PCPG. Need clarity on the role of the PCPG and the potential for delegation of resources for agreed priorities. Good communication needed as these issues are worked through.</w:t>
            </w:r>
          </w:p>
          <w:p w14:paraId="253E78E6" w14:textId="77777777" w:rsidR="007A28D3" w:rsidRPr="00953F94" w:rsidRDefault="007A28D3" w:rsidP="007A28D3">
            <w:pPr>
              <w:pStyle w:val="ListParagraph"/>
              <w:widowControl/>
              <w:numPr>
                <w:ilvl w:val="0"/>
                <w:numId w:val="5"/>
              </w:numPr>
              <w:autoSpaceDE/>
              <w:autoSpaceDN/>
              <w:contextualSpacing/>
              <w:jc w:val="both"/>
              <w:rPr>
                <w:rFonts w:ascii="Arial" w:hAnsi="Arial" w:cs="Arial"/>
                <w:sz w:val="20"/>
                <w:szCs w:val="20"/>
              </w:rPr>
            </w:pPr>
            <w:r w:rsidRPr="00953F94">
              <w:rPr>
                <w:rFonts w:ascii="Arial" w:hAnsi="Arial" w:cs="Arial"/>
                <w:sz w:val="20"/>
                <w:szCs w:val="20"/>
              </w:rPr>
              <w:t>Succession planning – developing leadership skills that individuals may wish to take into Cluster Lead roles and further into senior medical leadership.</w:t>
            </w:r>
          </w:p>
          <w:p w14:paraId="388C93B5" w14:textId="113EA7C8" w:rsidR="00143020" w:rsidRPr="0058044A" w:rsidRDefault="007A28D3" w:rsidP="00143020">
            <w:pPr>
              <w:pStyle w:val="ListParagraph"/>
              <w:widowControl/>
              <w:numPr>
                <w:ilvl w:val="0"/>
                <w:numId w:val="5"/>
              </w:numPr>
              <w:autoSpaceDE/>
              <w:autoSpaceDN/>
              <w:contextualSpacing/>
              <w:jc w:val="both"/>
              <w:rPr>
                <w:rFonts w:ascii="Arial" w:hAnsi="Arial" w:cs="Arial"/>
                <w:sz w:val="20"/>
                <w:szCs w:val="20"/>
              </w:rPr>
            </w:pPr>
            <w:r w:rsidRPr="00953F94">
              <w:rPr>
                <w:rFonts w:ascii="Arial" w:hAnsi="Arial" w:cs="Arial"/>
                <w:sz w:val="20"/>
                <w:szCs w:val="20"/>
              </w:rPr>
              <w:t xml:space="preserve">RPB–need to build the shared understanding of each organisational structure, processes, </w:t>
            </w:r>
            <w:r w:rsidR="006B4453" w:rsidRPr="00953F94">
              <w:rPr>
                <w:rFonts w:ascii="Arial" w:hAnsi="Arial" w:cs="Arial"/>
                <w:sz w:val="20"/>
                <w:szCs w:val="20"/>
              </w:rPr>
              <w:t>risks,</w:t>
            </w:r>
            <w:r w:rsidRPr="00953F94">
              <w:rPr>
                <w:rFonts w:ascii="Arial" w:hAnsi="Arial" w:cs="Arial"/>
                <w:sz w:val="20"/>
                <w:szCs w:val="20"/>
              </w:rPr>
              <w:t xml:space="preserve"> and priorities.</w:t>
            </w:r>
          </w:p>
        </w:tc>
      </w:tr>
      <w:tr w:rsidR="007A28D3" w:rsidRPr="00953F94" w14:paraId="7345E1CE" w14:textId="77777777" w:rsidTr="00143020">
        <w:tc>
          <w:tcPr>
            <w:tcW w:w="2106" w:type="dxa"/>
          </w:tcPr>
          <w:p w14:paraId="40FEB5FD" w14:textId="6ED19801" w:rsidR="007A28D3" w:rsidRPr="00953F94" w:rsidRDefault="007A28D3" w:rsidP="00F97343">
            <w:pPr>
              <w:rPr>
                <w:rFonts w:ascii="Arial" w:hAnsi="Arial" w:cs="Arial"/>
                <w:b/>
                <w:bCs/>
                <w:sz w:val="20"/>
                <w:szCs w:val="20"/>
              </w:rPr>
            </w:pPr>
            <w:r w:rsidRPr="00953F94">
              <w:rPr>
                <w:rFonts w:ascii="Arial" w:hAnsi="Arial" w:cs="Arial"/>
                <w:b/>
                <w:bCs/>
                <w:sz w:val="20"/>
                <w:szCs w:val="20"/>
              </w:rPr>
              <w:lastRenderedPageBreak/>
              <w:t xml:space="preserve">Powys </w:t>
            </w:r>
          </w:p>
        </w:tc>
        <w:tc>
          <w:tcPr>
            <w:tcW w:w="8379" w:type="dxa"/>
          </w:tcPr>
          <w:p w14:paraId="06988AD2" w14:textId="3A71FCB2" w:rsidR="007A28D3" w:rsidRPr="00953F94" w:rsidRDefault="007A28D3" w:rsidP="007A28D3">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PTHB to work with North Cluster and HEIW on development of more student placements for nurses and pharmacists</w:t>
            </w:r>
            <w:r w:rsidR="006B4453">
              <w:rPr>
                <w:rFonts w:ascii="Arial" w:hAnsi="Arial" w:cs="Arial"/>
                <w:color w:val="000000" w:themeColor="text1"/>
                <w:sz w:val="20"/>
                <w:szCs w:val="20"/>
              </w:rPr>
              <w:t>.</w:t>
            </w:r>
            <w:r w:rsidRPr="00953F94">
              <w:rPr>
                <w:rFonts w:ascii="Arial" w:hAnsi="Arial" w:cs="Arial"/>
                <w:color w:val="000000" w:themeColor="text1"/>
                <w:sz w:val="20"/>
                <w:szCs w:val="20"/>
              </w:rPr>
              <w:t xml:space="preserve"> </w:t>
            </w:r>
          </w:p>
          <w:p w14:paraId="251260F3" w14:textId="6494746A" w:rsidR="007A28D3" w:rsidRPr="00953F94" w:rsidRDefault="007A28D3" w:rsidP="007A28D3">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PTHB to work with North Cluster on further development of training practices for a raft of MDT staff</w:t>
            </w:r>
            <w:r w:rsidR="006B4453">
              <w:rPr>
                <w:rFonts w:ascii="Arial" w:hAnsi="Arial" w:cs="Arial"/>
                <w:color w:val="000000" w:themeColor="text1"/>
                <w:sz w:val="20"/>
                <w:szCs w:val="20"/>
              </w:rPr>
              <w:t>.</w:t>
            </w:r>
          </w:p>
          <w:p w14:paraId="4D1E08C4" w14:textId="5224B7B4" w:rsidR="007A28D3" w:rsidRPr="00953F94" w:rsidRDefault="007A28D3" w:rsidP="007A28D3">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Consider the development of the “</w:t>
            </w:r>
            <w:r w:rsidR="006B4453" w:rsidRPr="00953F94">
              <w:rPr>
                <w:rFonts w:ascii="Arial" w:hAnsi="Arial" w:cs="Arial"/>
                <w:color w:val="000000" w:themeColor="text1"/>
                <w:sz w:val="20"/>
                <w:szCs w:val="20"/>
              </w:rPr>
              <w:t>preventative</w:t>
            </w:r>
            <w:r w:rsidR="006B4453">
              <w:rPr>
                <w:rFonts w:ascii="Arial" w:hAnsi="Arial" w:cs="Arial"/>
                <w:color w:val="000000" w:themeColor="text1"/>
                <w:sz w:val="20"/>
                <w:szCs w:val="20"/>
              </w:rPr>
              <w:t xml:space="preserve">” </w:t>
            </w:r>
            <w:r w:rsidR="006B4453" w:rsidRPr="00953F94">
              <w:rPr>
                <w:rFonts w:ascii="Arial" w:hAnsi="Arial" w:cs="Arial"/>
                <w:color w:val="000000" w:themeColor="text1"/>
                <w:sz w:val="20"/>
                <w:szCs w:val="20"/>
              </w:rPr>
              <w:t>end</w:t>
            </w:r>
            <w:r w:rsidRPr="00953F94">
              <w:rPr>
                <w:rFonts w:ascii="Arial" w:hAnsi="Arial" w:cs="Arial"/>
                <w:color w:val="000000" w:themeColor="text1"/>
                <w:sz w:val="20"/>
                <w:szCs w:val="20"/>
              </w:rPr>
              <w:t xml:space="preserve"> of the VW given success of the reactive element, testing in NP first where there is an appetite to take this forward </w:t>
            </w:r>
          </w:p>
          <w:p w14:paraId="144333C7" w14:textId="2D1413F2" w:rsidR="007A28D3" w:rsidRPr="00953F94" w:rsidRDefault="007A28D3" w:rsidP="007A28D3">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 xml:space="preserve">Demonstrate to the national team how the partnership work with PAVO is delivering excellent results in terms of care coordination/community </w:t>
            </w:r>
            <w:r w:rsidR="006B4453" w:rsidRPr="00953F94">
              <w:rPr>
                <w:rFonts w:ascii="Arial" w:hAnsi="Arial" w:cs="Arial"/>
                <w:color w:val="000000" w:themeColor="text1"/>
                <w:sz w:val="20"/>
                <w:szCs w:val="20"/>
              </w:rPr>
              <w:t>connectors.</w:t>
            </w:r>
            <w:r w:rsidRPr="00953F94">
              <w:rPr>
                <w:rFonts w:ascii="Arial" w:hAnsi="Arial" w:cs="Arial"/>
                <w:color w:val="000000" w:themeColor="text1"/>
                <w:sz w:val="20"/>
                <w:szCs w:val="20"/>
              </w:rPr>
              <w:t xml:space="preserve"> </w:t>
            </w:r>
          </w:p>
          <w:p w14:paraId="71261455" w14:textId="764DFB3C" w:rsidR="007A28D3" w:rsidRPr="00953F94" w:rsidRDefault="007A28D3" w:rsidP="007A28D3">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Consider the approach to all Universities on the Powys boundary in regard to increased student placements</w:t>
            </w:r>
            <w:r w:rsidR="006B4453">
              <w:rPr>
                <w:rFonts w:ascii="Arial" w:hAnsi="Arial" w:cs="Arial"/>
                <w:color w:val="000000" w:themeColor="text1"/>
                <w:sz w:val="20"/>
                <w:szCs w:val="20"/>
              </w:rPr>
              <w:t>.</w:t>
            </w:r>
          </w:p>
          <w:p w14:paraId="5CE7062D" w14:textId="28AC2236" w:rsidR="007A28D3" w:rsidRPr="00953F94" w:rsidRDefault="007A28D3" w:rsidP="007A28D3">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Development of a clear OD programme for the new Cluster leads, Collab Leads, RPB Exec</w:t>
            </w:r>
            <w:r w:rsidR="006B4453">
              <w:rPr>
                <w:rFonts w:ascii="Arial" w:hAnsi="Arial" w:cs="Arial"/>
                <w:color w:val="000000" w:themeColor="text1"/>
                <w:sz w:val="20"/>
                <w:szCs w:val="20"/>
              </w:rPr>
              <w:t>.</w:t>
            </w:r>
          </w:p>
          <w:p w14:paraId="25E4CB95" w14:textId="3F5272CD" w:rsidR="007A28D3" w:rsidRPr="00953F94" w:rsidRDefault="007A28D3" w:rsidP="007A28D3">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The importance of strong managerial support was highlighted, and the need to conclude discussion on the transition to GMS Professional Collaborative as this learning may assist other Cluster leads.</w:t>
            </w:r>
          </w:p>
          <w:p w14:paraId="5562E7CC" w14:textId="1F31F23B" w:rsidR="007A28D3" w:rsidRPr="00953F94" w:rsidRDefault="007A28D3" w:rsidP="007A28D3">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 xml:space="preserve">Team to consider exit strategy with all new </w:t>
            </w:r>
            <w:r w:rsidR="006B4453" w:rsidRPr="00953F94">
              <w:rPr>
                <w:rFonts w:ascii="Arial" w:hAnsi="Arial" w:cs="Arial"/>
                <w:color w:val="000000" w:themeColor="text1"/>
                <w:sz w:val="20"/>
                <w:szCs w:val="20"/>
              </w:rPr>
              <w:t>projects.</w:t>
            </w:r>
          </w:p>
          <w:p w14:paraId="4E6360B0" w14:textId="24C45893" w:rsidR="007A28D3" w:rsidRPr="00953F94" w:rsidRDefault="007A28D3" w:rsidP="007A28D3">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Engage Clusters in any review of Community Services across Powys as they are fundamental to succes</w:t>
            </w:r>
            <w:r w:rsidR="006B4453">
              <w:rPr>
                <w:rFonts w:ascii="Arial" w:hAnsi="Arial" w:cs="Arial"/>
                <w:color w:val="000000" w:themeColor="text1"/>
                <w:sz w:val="20"/>
                <w:szCs w:val="20"/>
              </w:rPr>
              <w:t>s.</w:t>
            </w:r>
          </w:p>
          <w:p w14:paraId="55812923" w14:textId="3C8CE15D" w:rsidR="007A28D3" w:rsidRPr="00953F94" w:rsidRDefault="007A28D3" w:rsidP="007A28D3">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 xml:space="preserve">SPPC to work with DPCCs on the Maturity Matrix and ensure learning from the Peer Reviews is shared across HBs and used as a learning </w:t>
            </w:r>
            <w:r w:rsidR="006B4453" w:rsidRPr="00953F94">
              <w:rPr>
                <w:rFonts w:ascii="Arial" w:hAnsi="Arial" w:cs="Arial"/>
                <w:color w:val="000000" w:themeColor="text1"/>
                <w:sz w:val="20"/>
                <w:szCs w:val="20"/>
              </w:rPr>
              <w:t>exercise.</w:t>
            </w:r>
            <w:r w:rsidRPr="00953F94">
              <w:rPr>
                <w:rFonts w:ascii="Arial" w:hAnsi="Arial" w:cs="Arial"/>
                <w:color w:val="000000" w:themeColor="text1"/>
                <w:sz w:val="20"/>
                <w:szCs w:val="20"/>
              </w:rPr>
              <w:t xml:space="preserve"> </w:t>
            </w:r>
          </w:p>
          <w:p w14:paraId="5713FE74" w14:textId="59109E10" w:rsidR="007A28D3" w:rsidRPr="00953F94" w:rsidRDefault="007A28D3" w:rsidP="007A28D3">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 xml:space="preserve">PTHB to ensure that </w:t>
            </w:r>
            <w:r w:rsidR="006B4453" w:rsidRPr="00953F94">
              <w:rPr>
                <w:rFonts w:ascii="Arial" w:hAnsi="Arial" w:cs="Arial"/>
                <w:color w:val="000000" w:themeColor="text1"/>
                <w:sz w:val="20"/>
                <w:szCs w:val="20"/>
              </w:rPr>
              <w:t>cluster plans</w:t>
            </w:r>
            <w:r w:rsidRPr="00953F94">
              <w:rPr>
                <w:rFonts w:ascii="Arial" w:hAnsi="Arial" w:cs="Arial"/>
                <w:color w:val="000000" w:themeColor="text1"/>
                <w:sz w:val="20"/>
                <w:szCs w:val="20"/>
              </w:rPr>
              <w:t xml:space="preserve"> are further inclusive of the wider membership in 23/24</w:t>
            </w:r>
          </w:p>
          <w:p w14:paraId="14F76E0F" w14:textId="66713D8E" w:rsidR="00143020" w:rsidRPr="0058044A" w:rsidRDefault="007A28D3" w:rsidP="00143020">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Comms both internally and externally by PTHB and SPPC on the added benefits of the ACD approach</w:t>
            </w:r>
            <w:r w:rsidR="006B4453">
              <w:rPr>
                <w:rFonts w:ascii="Arial" w:hAnsi="Arial" w:cs="Arial"/>
                <w:color w:val="000000" w:themeColor="text1"/>
                <w:sz w:val="20"/>
                <w:szCs w:val="20"/>
              </w:rPr>
              <w:t>.</w:t>
            </w:r>
          </w:p>
        </w:tc>
      </w:tr>
      <w:tr w:rsidR="007A28D3" w:rsidRPr="00953F94" w14:paraId="7FC819F8" w14:textId="77777777" w:rsidTr="00143020">
        <w:tc>
          <w:tcPr>
            <w:tcW w:w="2106" w:type="dxa"/>
          </w:tcPr>
          <w:p w14:paraId="5AF48A0E" w14:textId="362F2CCA" w:rsidR="007A28D3" w:rsidRPr="00953F94" w:rsidRDefault="0058044A" w:rsidP="00F97343">
            <w:pPr>
              <w:rPr>
                <w:rFonts w:ascii="Arial" w:hAnsi="Arial" w:cs="Arial"/>
                <w:b/>
                <w:bCs/>
                <w:sz w:val="20"/>
                <w:szCs w:val="20"/>
              </w:rPr>
            </w:pPr>
            <w:r>
              <w:rPr>
                <w:rFonts w:ascii="Arial" w:hAnsi="Arial" w:cs="Arial"/>
                <w:b/>
                <w:bCs/>
                <w:sz w:val="20"/>
                <w:szCs w:val="20"/>
              </w:rPr>
              <w:t>West Glamorgan / Swansea Bay</w:t>
            </w:r>
          </w:p>
        </w:tc>
        <w:tc>
          <w:tcPr>
            <w:tcW w:w="8379" w:type="dxa"/>
          </w:tcPr>
          <w:p w14:paraId="72611C6A" w14:textId="56F9D2AA" w:rsidR="007A28D3" w:rsidRPr="00953F94" w:rsidRDefault="007A28D3" w:rsidP="007A28D3">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 xml:space="preserve">The virtual word experience and evaluation will be very helpful for the Community Infrastructure programme priority of virtual </w:t>
            </w:r>
            <w:r w:rsidR="006B4453" w:rsidRPr="00953F94">
              <w:rPr>
                <w:rFonts w:ascii="Arial" w:hAnsi="Arial" w:cs="Arial"/>
                <w:color w:val="000000" w:themeColor="text1"/>
                <w:sz w:val="20"/>
                <w:szCs w:val="20"/>
              </w:rPr>
              <w:t>wards.</w:t>
            </w:r>
          </w:p>
          <w:p w14:paraId="128C0CD7" w14:textId="2435F805" w:rsidR="007A28D3" w:rsidRPr="00953F94" w:rsidRDefault="007A28D3" w:rsidP="007A28D3">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 xml:space="preserve">Examples of projects that have been mainstreamed can inform the ACD toolkit with particular reference to evaluation </w:t>
            </w:r>
            <w:r w:rsidR="006B4453" w:rsidRPr="00953F94">
              <w:rPr>
                <w:rFonts w:ascii="Arial" w:hAnsi="Arial" w:cs="Arial"/>
                <w:color w:val="000000" w:themeColor="text1"/>
                <w:sz w:val="20"/>
                <w:szCs w:val="20"/>
              </w:rPr>
              <w:t>processes.</w:t>
            </w:r>
            <w:r w:rsidRPr="00953F94">
              <w:rPr>
                <w:rFonts w:ascii="Arial" w:hAnsi="Arial" w:cs="Arial"/>
                <w:color w:val="000000" w:themeColor="text1"/>
                <w:sz w:val="20"/>
                <w:szCs w:val="20"/>
              </w:rPr>
              <w:t xml:space="preserve"> </w:t>
            </w:r>
          </w:p>
          <w:p w14:paraId="21D5512D" w14:textId="77777777" w:rsidR="007A28D3" w:rsidRPr="00953F94" w:rsidRDefault="007A28D3" w:rsidP="007A28D3">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Examples of proposal templates can be shared through the Strategic Programme</w:t>
            </w:r>
          </w:p>
          <w:p w14:paraId="0F97E040" w14:textId="6ED791CE" w:rsidR="007A28D3" w:rsidRPr="00953F94" w:rsidRDefault="007A28D3" w:rsidP="007A28D3">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 xml:space="preserve">Leadership development remains a priority with potential to work with HEIW on more advanced training opportunities including for dental, optometry and community pharmacy </w:t>
            </w:r>
            <w:r w:rsidR="006B4453" w:rsidRPr="00953F94">
              <w:rPr>
                <w:rFonts w:ascii="Arial" w:hAnsi="Arial" w:cs="Arial"/>
                <w:color w:val="000000" w:themeColor="text1"/>
                <w:sz w:val="20"/>
                <w:szCs w:val="20"/>
              </w:rPr>
              <w:t>leads.</w:t>
            </w:r>
            <w:r w:rsidRPr="00953F94">
              <w:rPr>
                <w:rFonts w:ascii="Arial" w:hAnsi="Arial" w:cs="Arial"/>
                <w:color w:val="000000" w:themeColor="text1"/>
                <w:sz w:val="20"/>
                <w:szCs w:val="20"/>
              </w:rPr>
              <w:t xml:space="preserve"> </w:t>
            </w:r>
          </w:p>
          <w:p w14:paraId="5082B3DE" w14:textId="2ADF2472" w:rsidR="007A28D3" w:rsidRPr="00953F94" w:rsidRDefault="007A28D3" w:rsidP="007A28D3">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MSK pathway development through community-based hubs</w:t>
            </w:r>
            <w:r w:rsidR="006B4453">
              <w:rPr>
                <w:rFonts w:ascii="Arial" w:hAnsi="Arial" w:cs="Arial"/>
                <w:color w:val="000000" w:themeColor="text1"/>
                <w:sz w:val="20"/>
                <w:szCs w:val="20"/>
              </w:rPr>
              <w:t>.</w:t>
            </w:r>
          </w:p>
          <w:p w14:paraId="14CC6194" w14:textId="68AFC17D" w:rsidR="00143020" w:rsidRPr="0058044A" w:rsidRDefault="007A28D3" w:rsidP="00143020">
            <w:pPr>
              <w:pStyle w:val="ListParagraph"/>
              <w:widowControl/>
              <w:numPr>
                <w:ilvl w:val="0"/>
                <w:numId w:val="4"/>
              </w:numPr>
              <w:autoSpaceDE/>
              <w:autoSpaceDN/>
              <w:contextualSpacing/>
              <w:jc w:val="both"/>
              <w:rPr>
                <w:rFonts w:ascii="Arial" w:hAnsi="Arial" w:cs="Arial"/>
                <w:color w:val="000000" w:themeColor="text1"/>
                <w:sz w:val="20"/>
                <w:szCs w:val="20"/>
              </w:rPr>
            </w:pPr>
            <w:r w:rsidRPr="00953F94">
              <w:rPr>
                <w:rFonts w:ascii="Arial" w:hAnsi="Arial" w:cs="Arial"/>
                <w:color w:val="000000" w:themeColor="text1"/>
                <w:sz w:val="20"/>
                <w:szCs w:val="20"/>
              </w:rPr>
              <w:t xml:space="preserve">Outpatient provision in the community – exploring the cardiology </w:t>
            </w:r>
            <w:r w:rsidR="006B4453" w:rsidRPr="00953F94">
              <w:rPr>
                <w:rFonts w:ascii="Arial" w:hAnsi="Arial" w:cs="Arial"/>
                <w:color w:val="000000" w:themeColor="text1"/>
                <w:sz w:val="20"/>
                <w:szCs w:val="20"/>
              </w:rPr>
              <w:t>model.</w:t>
            </w:r>
          </w:p>
        </w:tc>
      </w:tr>
    </w:tbl>
    <w:p w14:paraId="3010A65C" w14:textId="383149B5" w:rsidR="007A28D3" w:rsidRPr="00953F94" w:rsidRDefault="007A28D3" w:rsidP="007A28D3">
      <w:pPr>
        <w:rPr>
          <w:rFonts w:ascii="Arial" w:hAnsi="Arial" w:cs="Arial"/>
          <w:sz w:val="2"/>
          <w:szCs w:val="2"/>
        </w:rPr>
      </w:pPr>
    </w:p>
    <w:sectPr w:rsidR="007A28D3" w:rsidRPr="00953F94" w:rsidSect="006B1509">
      <w:headerReference w:type="even" r:id="rId26"/>
      <w:headerReference w:type="default" r:id="rId27"/>
      <w:footerReference w:type="even" r:id="rId28"/>
      <w:footerReference w:type="default" r:id="rId29"/>
      <w:headerReference w:type="first" r:id="rId30"/>
      <w:footerReference w:type="first" r:id="rId31"/>
      <w:pgSz w:w="11910" w:h="16840"/>
      <w:pgMar w:top="0" w:right="420" w:bottom="0" w:left="720" w:header="0"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FA93FE" w14:textId="77777777" w:rsidR="0059245F" w:rsidRDefault="0059245F" w:rsidP="00607305">
      <w:r>
        <w:separator/>
      </w:r>
    </w:p>
  </w:endnote>
  <w:endnote w:type="continuationSeparator" w:id="0">
    <w:p w14:paraId="19F8C098" w14:textId="77777777" w:rsidR="0059245F" w:rsidRDefault="0059245F" w:rsidP="006073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FrutigerLTStd-Roman">
    <w:altName w:val="Lucida Sans Unicode"/>
    <w:panose1 w:val="00000000000000000000"/>
    <w:charset w:val="00"/>
    <w:family w:val="swiss"/>
    <w:notTrueType/>
    <w:pitch w:val="variable"/>
    <w:sig w:usb0="00000003" w:usb1="4000204A" w:usb2="00000000" w:usb3="00000000" w:csb0="00000001" w:csb1="00000000"/>
  </w:font>
  <w:font w:name="FrutigerLTStd-Bold">
    <w:altName w:val="Malgun Gothic"/>
    <w:panose1 w:val="00000000000000000000"/>
    <w:charset w:val="00"/>
    <w:family w:val="swiss"/>
    <w:notTrueType/>
    <w:pitch w:val="variable"/>
    <w:sig w:usb0="00000003" w:usb1="4000204A" w:usb2="00000000" w:usb3="00000000" w:csb0="00000001" w:csb1="00000000"/>
  </w:font>
  <w:font w:name="Arial">
    <w:panose1 w:val="020B0604020202020204"/>
    <w:charset w:val="00"/>
    <w:family w:val="swiss"/>
    <w:pitch w:val="variable"/>
    <w:sig w:usb0="E0002EFF" w:usb1="C000785B" w:usb2="00000009" w:usb3="00000000" w:csb0="000001FF" w:csb1="00000000"/>
  </w:font>
  <w:font w:name="Frutiger LT Std">
    <w:altName w:val="Lucida Sans Unicode"/>
    <w:panose1 w:val="00000000000000000000"/>
    <w:charset w:val="00"/>
    <w:family w:val="swiss"/>
    <w:notTrueType/>
    <w:pitch w:val="variable"/>
    <w:sig w:usb0="00000003" w:usb1="4000204A"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D28E8E" w14:textId="606671AF" w:rsidR="00184B49" w:rsidRDefault="00184B49" w:rsidP="000F440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p w14:paraId="76ADDBB4" w14:textId="77777777" w:rsidR="00184B49" w:rsidRDefault="00184B49" w:rsidP="00184B4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38220263"/>
      <w:docPartObj>
        <w:docPartGallery w:val="Page Numbers (Bottom of Page)"/>
        <w:docPartUnique/>
      </w:docPartObj>
    </w:sdtPr>
    <w:sdtEndPr>
      <w:rPr>
        <w:noProof/>
      </w:rPr>
    </w:sdtEndPr>
    <w:sdtContent>
      <w:p w14:paraId="061C73FC" w14:textId="05631093" w:rsidR="00AE3D8D" w:rsidRDefault="00AE3D8D">
        <w:pPr>
          <w:pStyle w:val="Footer"/>
          <w:jc w:val="right"/>
        </w:pPr>
        <w:r>
          <w:rPr>
            <w:noProof/>
            <w:lang w:eastAsia="en-GB"/>
          </w:rPr>
          <w:drawing>
            <wp:anchor distT="0" distB="0" distL="114300" distR="114300" simplePos="0" relativeHeight="251660288" behindDoc="0" locked="0" layoutInCell="1" allowOverlap="1" wp14:anchorId="69CAE902" wp14:editId="3329883C">
              <wp:simplePos x="0" y="0"/>
              <wp:positionH relativeFrom="column">
                <wp:posOffset>-521970</wp:posOffset>
              </wp:positionH>
              <wp:positionV relativeFrom="page">
                <wp:posOffset>10068560</wp:posOffset>
              </wp:positionV>
              <wp:extent cx="8693785" cy="629920"/>
              <wp:effectExtent l="0" t="0" r="0" b="0"/>
              <wp:wrapThrough wrapText="bothSides">
                <wp:wrapPolygon edited="0">
                  <wp:start x="0" y="0"/>
                  <wp:lineTo x="0" y="20903"/>
                  <wp:lineTo x="21535" y="20903"/>
                  <wp:lineTo x="21535" y="0"/>
                  <wp:lineTo x="0" y="0"/>
                </wp:wrapPolygon>
              </wp:wrapThrough>
              <wp:docPr id="4" name="Picture 1" descr="Background pattern&#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1" descr="Background pattern&#10;&#10;Description automatically generated"/>
                      <pic:cNvPicPr preferRelativeResize="0">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693785" cy="629920"/>
                      </a:xfrm>
                      <a:prstGeom prst="rect">
                        <a:avLst/>
                      </a:prstGeom>
                      <a:noFill/>
                      <a:ln>
                        <a:noFill/>
                      </a:ln>
                    </pic:spPr>
                  </pic:pic>
                </a:graphicData>
              </a:graphic>
              <wp14:sizeRelH relativeFrom="margin">
                <wp14:pctWidth>0</wp14:pctWidth>
              </wp14:sizeRelH>
              <wp14:sizeRelV relativeFrom="margin">
                <wp14:pctHeight>0</wp14:pctHeight>
              </wp14:sizeRelV>
            </wp:anchor>
          </w:drawing>
        </w:r>
        <w:r>
          <w:fldChar w:fldCharType="begin"/>
        </w:r>
        <w:r>
          <w:instrText xml:space="preserve"> PAGE   \* MERGEFORMAT </w:instrText>
        </w:r>
        <w:r>
          <w:fldChar w:fldCharType="separate"/>
        </w:r>
        <w:r>
          <w:rPr>
            <w:noProof/>
          </w:rPr>
          <w:t>2</w:t>
        </w:r>
        <w:r>
          <w:rPr>
            <w:noProof/>
          </w:rPr>
          <w:fldChar w:fldCharType="end"/>
        </w:r>
      </w:p>
    </w:sdtContent>
  </w:sdt>
  <w:p w14:paraId="64312C17" w14:textId="1CBFCE89" w:rsidR="00607305" w:rsidRDefault="00607305" w:rsidP="00184B49">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B2CE80" w14:textId="77777777" w:rsidR="00356440" w:rsidRDefault="003564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DB9B22" w14:textId="77777777" w:rsidR="0059245F" w:rsidRDefault="0059245F" w:rsidP="00607305">
      <w:r>
        <w:separator/>
      </w:r>
    </w:p>
  </w:footnote>
  <w:footnote w:type="continuationSeparator" w:id="0">
    <w:p w14:paraId="17A3BD0D" w14:textId="77777777" w:rsidR="0059245F" w:rsidRDefault="0059245F" w:rsidP="006073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955644" w14:textId="6144D1A1" w:rsidR="00356440" w:rsidRDefault="0035644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8F23DD" w14:textId="282AEB27" w:rsidR="00607305" w:rsidRDefault="00553F01">
    <w:pPr>
      <w:pStyle w:val="Header"/>
    </w:pPr>
    <w:r>
      <w:rPr>
        <w:noProof/>
        <w:lang w:eastAsia="en-GB"/>
      </w:rPr>
      <w:drawing>
        <wp:anchor distT="0" distB="0" distL="114300" distR="114300" simplePos="0" relativeHeight="251658240" behindDoc="0" locked="0" layoutInCell="1" allowOverlap="1" wp14:anchorId="2F94FB72" wp14:editId="3A0B7E30">
          <wp:simplePos x="0" y="0"/>
          <wp:positionH relativeFrom="column">
            <wp:posOffset>-683895</wp:posOffset>
          </wp:positionH>
          <wp:positionV relativeFrom="paragraph">
            <wp:posOffset>13970</wp:posOffset>
          </wp:positionV>
          <wp:extent cx="8692515" cy="631190"/>
          <wp:effectExtent l="0" t="0" r="0" b="0"/>
          <wp:wrapThrough wrapText="bothSides">
            <wp:wrapPolygon edited="0">
              <wp:start x="0" y="0"/>
              <wp:lineTo x="0" y="20861"/>
              <wp:lineTo x="21538" y="20861"/>
              <wp:lineTo x="21538" y="0"/>
              <wp:lineTo x="0" y="0"/>
            </wp:wrapPolygon>
          </wp:wrapThrough>
          <wp:docPr id="2"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692515" cy="63119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DA9842" w14:textId="453A1BAF" w:rsidR="00356440" w:rsidRDefault="0035644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F23C53"/>
    <w:multiLevelType w:val="hybridMultilevel"/>
    <w:tmpl w:val="841ED8A0"/>
    <w:lvl w:ilvl="0" w:tplc="763097F8">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F292729"/>
    <w:multiLevelType w:val="hybridMultilevel"/>
    <w:tmpl w:val="9FFE4F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3DF108F5"/>
    <w:multiLevelType w:val="hybridMultilevel"/>
    <w:tmpl w:val="5112B7CC"/>
    <w:lvl w:ilvl="0" w:tplc="2F74D438">
      <w:numFmt w:val="bullet"/>
      <w:lvlText w:val="•"/>
      <w:lvlJc w:val="left"/>
      <w:pPr>
        <w:ind w:left="206" w:hanging="187"/>
      </w:pPr>
      <w:rPr>
        <w:rFonts w:hint="default"/>
        <w:b w:val="0"/>
        <w:bCs w:val="0"/>
        <w:i w:val="0"/>
        <w:iCs w:val="0"/>
        <w:color w:val="15BECF"/>
        <w:w w:val="100"/>
        <w:sz w:val="24"/>
        <w:szCs w:val="24"/>
        <w:lang w:val="en-US" w:eastAsia="en-US" w:bidi="ar-SA"/>
      </w:rPr>
    </w:lvl>
    <w:lvl w:ilvl="1" w:tplc="2F74D438">
      <w:numFmt w:val="bullet"/>
      <w:lvlText w:val="•"/>
      <w:lvlJc w:val="left"/>
      <w:pPr>
        <w:ind w:left="905" w:hanging="187"/>
      </w:pPr>
      <w:rPr>
        <w:rFonts w:hint="default"/>
        <w:lang w:val="en-US" w:eastAsia="en-US" w:bidi="ar-SA"/>
      </w:rPr>
    </w:lvl>
    <w:lvl w:ilvl="2" w:tplc="0B88D4E8">
      <w:numFmt w:val="bullet"/>
      <w:lvlText w:val="•"/>
      <w:lvlJc w:val="left"/>
      <w:pPr>
        <w:ind w:left="1611" w:hanging="187"/>
      </w:pPr>
      <w:rPr>
        <w:rFonts w:hint="default"/>
        <w:lang w:val="en-US" w:eastAsia="en-US" w:bidi="ar-SA"/>
      </w:rPr>
    </w:lvl>
    <w:lvl w:ilvl="3" w:tplc="5F2810B8">
      <w:numFmt w:val="bullet"/>
      <w:lvlText w:val="•"/>
      <w:lvlJc w:val="left"/>
      <w:pPr>
        <w:ind w:left="2316" w:hanging="187"/>
      </w:pPr>
      <w:rPr>
        <w:rFonts w:hint="default"/>
        <w:lang w:val="en-US" w:eastAsia="en-US" w:bidi="ar-SA"/>
      </w:rPr>
    </w:lvl>
    <w:lvl w:ilvl="4" w:tplc="C56C49C6">
      <w:numFmt w:val="bullet"/>
      <w:lvlText w:val="•"/>
      <w:lvlJc w:val="left"/>
      <w:pPr>
        <w:ind w:left="3022" w:hanging="187"/>
      </w:pPr>
      <w:rPr>
        <w:rFonts w:hint="default"/>
        <w:lang w:val="en-US" w:eastAsia="en-US" w:bidi="ar-SA"/>
      </w:rPr>
    </w:lvl>
    <w:lvl w:ilvl="5" w:tplc="C86A36EA">
      <w:numFmt w:val="bullet"/>
      <w:lvlText w:val="•"/>
      <w:lvlJc w:val="left"/>
      <w:pPr>
        <w:ind w:left="3727" w:hanging="187"/>
      </w:pPr>
      <w:rPr>
        <w:rFonts w:hint="default"/>
        <w:lang w:val="en-US" w:eastAsia="en-US" w:bidi="ar-SA"/>
      </w:rPr>
    </w:lvl>
    <w:lvl w:ilvl="6" w:tplc="2216285A">
      <w:numFmt w:val="bullet"/>
      <w:lvlText w:val="•"/>
      <w:lvlJc w:val="left"/>
      <w:pPr>
        <w:ind w:left="4433" w:hanging="187"/>
      </w:pPr>
      <w:rPr>
        <w:rFonts w:hint="default"/>
        <w:lang w:val="en-US" w:eastAsia="en-US" w:bidi="ar-SA"/>
      </w:rPr>
    </w:lvl>
    <w:lvl w:ilvl="7" w:tplc="6B0AFB52">
      <w:numFmt w:val="bullet"/>
      <w:lvlText w:val="•"/>
      <w:lvlJc w:val="left"/>
      <w:pPr>
        <w:ind w:left="5138" w:hanging="187"/>
      </w:pPr>
      <w:rPr>
        <w:rFonts w:hint="default"/>
        <w:lang w:val="en-US" w:eastAsia="en-US" w:bidi="ar-SA"/>
      </w:rPr>
    </w:lvl>
    <w:lvl w:ilvl="8" w:tplc="07CECB84">
      <w:numFmt w:val="bullet"/>
      <w:lvlText w:val="•"/>
      <w:lvlJc w:val="left"/>
      <w:pPr>
        <w:ind w:left="5844" w:hanging="187"/>
      </w:pPr>
      <w:rPr>
        <w:rFonts w:hint="default"/>
        <w:lang w:val="en-US" w:eastAsia="en-US" w:bidi="ar-SA"/>
      </w:rPr>
    </w:lvl>
  </w:abstractNum>
  <w:abstractNum w:abstractNumId="3" w15:restartNumberingAfterBreak="0">
    <w:nsid w:val="54ED58CD"/>
    <w:multiLevelType w:val="hybridMultilevel"/>
    <w:tmpl w:val="DB9224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DBB19E7"/>
    <w:multiLevelType w:val="hybridMultilevel"/>
    <w:tmpl w:val="F73E9D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39E6488"/>
    <w:multiLevelType w:val="hybridMultilevel"/>
    <w:tmpl w:val="A60C89F6"/>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64491FF5"/>
    <w:multiLevelType w:val="hybridMultilevel"/>
    <w:tmpl w:val="517A09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8019514">
    <w:abstractNumId w:val="2"/>
  </w:num>
  <w:num w:numId="2" w16cid:durableId="1082874646">
    <w:abstractNumId w:val="1"/>
  </w:num>
  <w:num w:numId="3" w16cid:durableId="2077974739">
    <w:abstractNumId w:val="0"/>
  </w:num>
  <w:num w:numId="4" w16cid:durableId="1805998022">
    <w:abstractNumId w:val="6"/>
  </w:num>
  <w:num w:numId="5" w16cid:durableId="270861969">
    <w:abstractNumId w:val="4"/>
  </w:num>
  <w:num w:numId="6" w16cid:durableId="433861217">
    <w:abstractNumId w:val="5"/>
  </w:num>
  <w:num w:numId="7" w16cid:durableId="29814690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163"/>
    <w:rsid w:val="00031AE4"/>
    <w:rsid w:val="00072DDD"/>
    <w:rsid w:val="000C7B59"/>
    <w:rsid w:val="000E7D23"/>
    <w:rsid w:val="00143020"/>
    <w:rsid w:val="00164ED8"/>
    <w:rsid w:val="00184B49"/>
    <w:rsid w:val="001E636A"/>
    <w:rsid w:val="001F3369"/>
    <w:rsid w:val="00215907"/>
    <w:rsid w:val="002B23CE"/>
    <w:rsid w:val="00356440"/>
    <w:rsid w:val="004346DD"/>
    <w:rsid w:val="00494D7A"/>
    <w:rsid w:val="00506E67"/>
    <w:rsid w:val="00515E86"/>
    <w:rsid w:val="00553F01"/>
    <w:rsid w:val="00575CD5"/>
    <w:rsid w:val="0058044A"/>
    <w:rsid w:val="0059245F"/>
    <w:rsid w:val="005A6EDB"/>
    <w:rsid w:val="005E341B"/>
    <w:rsid w:val="00607305"/>
    <w:rsid w:val="00633F2D"/>
    <w:rsid w:val="006725F6"/>
    <w:rsid w:val="00680292"/>
    <w:rsid w:val="006B1509"/>
    <w:rsid w:val="006B4453"/>
    <w:rsid w:val="006F057A"/>
    <w:rsid w:val="007A28D3"/>
    <w:rsid w:val="007A5E6D"/>
    <w:rsid w:val="00873A3D"/>
    <w:rsid w:val="008F63D8"/>
    <w:rsid w:val="008F72E4"/>
    <w:rsid w:val="00916D8C"/>
    <w:rsid w:val="00934385"/>
    <w:rsid w:val="00953F94"/>
    <w:rsid w:val="009D7E35"/>
    <w:rsid w:val="009E3674"/>
    <w:rsid w:val="009F1D1C"/>
    <w:rsid w:val="00A422DD"/>
    <w:rsid w:val="00AE3D8D"/>
    <w:rsid w:val="00B01CB2"/>
    <w:rsid w:val="00BE666F"/>
    <w:rsid w:val="00BF0ADB"/>
    <w:rsid w:val="00BF2821"/>
    <w:rsid w:val="00C465F8"/>
    <w:rsid w:val="00CD0B1B"/>
    <w:rsid w:val="00CF71B4"/>
    <w:rsid w:val="00D0351D"/>
    <w:rsid w:val="00E74248"/>
    <w:rsid w:val="00E90733"/>
    <w:rsid w:val="00EF16E0"/>
    <w:rsid w:val="00F11163"/>
    <w:rsid w:val="00F35547"/>
    <w:rsid w:val="00F71EE0"/>
    <w:rsid w:val="00F74F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BBF207"/>
  <w15:docId w15:val="{20AB85A5-FAB8-464F-A8D2-86A701C78F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pPr>
    <w:rPr>
      <w:rFonts w:ascii="FrutigerLTStd-Roman" w:eastAsia="FrutigerLTStd-Roman" w:hAnsi="FrutigerLTStd-Roman" w:cs="FrutigerLTStd-Roman"/>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21"/>
      <w:ind w:left="20"/>
    </w:pPr>
    <w:rPr>
      <w:sz w:val="24"/>
      <w:szCs w:val="24"/>
    </w:rPr>
  </w:style>
  <w:style w:type="paragraph" w:styleId="Title">
    <w:name w:val="Title"/>
    <w:basedOn w:val="Normal"/>
    <w:uiPriority w:val="10"/>
    <w:qFormat/>
    <w:pPr>
      <w:spacing w:line="1152" w:lineRule="exact"/>
      <w:ind w:left="20"/>
    </w:pPr>
    <w:rPr>
      <w:rFonts w:ascii="FrutigerLTStd-Bold" w:eastAsia="FrutigerLTStd-Bold" w:hAnsi="FrutigerLTStd-Bold" w:cs="FrutigerLTStd-Bold"/>
      <w:b/>
      <w:bCs/>
      <w:sz w:val="100"/>
      <w:szCs w:val="100"/>
    </w:rPr>
  </w:style>
  <w:style w:type="paragraph" w:styleId="ListParagraph">
    <w:name w:val="List Paragraph"/>
    <w:aliases w:val="Dot pt,No Spacing1,List Paragraph Char Char Char,Indicator Text,Numbered Para 1,List Paragraph1,Bullet Points,MAIN CONTENT,Bullet 1,List Paragraph11,List Paragraph12,F5 List Paragraph,OBC Bullet,Colorful List - Accent 11,Bullet Style,L,B"/>
    <w:basedOn w:val="Normal"/>
    <w:link w:val="ListParagraphChar"/>
    <w:uiPriority w:val="34"/>
    <w:qFormat/>
  </w:style>
  <w:style w:type="paragraph" w:customStyle="1" w:styleId="TableParagraph">
    <w:name w:val="Table Paragraph"/>
    <w:basedOn w:val="Normal"/>
    <w:uiPriority w:val="1"/>
    <w:qFormat/>
  </w:style>
  <w:style w:type="character" w:customStyle="1" w:styleId="BodyTextChar">
    <w:name w:val="Body Text Char"/>
    <w:link w:val="BodyText"/>
    <w:uiPriority w:val="1"/>
    <w:rsid w:val="00575CD5"/>
    <w:rPr>
      <w:rFonts w:ascii="FrutigerLTStd-Roman" w:eastAsia="FrutigerLTStd-Roman" w:hAnsi="FrutigerLTStd-Roman" w:cs="FrutigerLTStd-Roman"/>
      <w:sz w:val="24"/>
      <w:szCs w:val="24"/>
    </w:rPr>
  </w:style>
  <w:style w:type="paragraph" w:styleId="NoSpacing">
    <w:name w:val="No Spacing"/>
    <w:link w:val="NoSpacingChar"/>
    <w:uiPriority w:val="1"/>
    <w:qFormat/>
    <w:rsid w:val="009E3674"/>
    <w:rPr>
      <w:rFonts w:eastAsia="Times New Roman"/>
      <w:sz w:val="22"/>
      <w:szCs w:val="22"/>
      <w:lang w:val="en-US" w:eastAsia="zh-CN"/>
    </w:rPr>
  </w:style>
  <w:style w:type="character" w:customStyle="1" w:styleId="NoSpacingChar">
    <w:name w:val="No Spacing Char"/>
    <w:link w:val="NoSpacing"/>
    <w:uiPriority w:val="1"/>
    <w:rsid w:val="009E3674"/>
    <w:rPr>
      <w:rFonts w:eastAsia="Times New Roman"/>
      <w:lang w:eastAsia="zh-CN"/>
    </w:rPr>
  </w:style>
  <w:style w:type="paragraph" w:styleId="Header">
    <w:name w:val="header"/>
    <w:basedOn w:val="Normal"/>
    <w:link w:val="HeaderChar"/>
    <w:uiPriority w:val="99"/>
    <w:unhideWhenUsed/>
    <w:rsid w:val="00607305"/>
    <w:pPr>
      <w:tabs>
        <w:tab w:val="center" w:pos="4513"/>
        <w:tab w:val="right" w:pos="9026"/>
      </w:tabs>
    </w:pPr>
  </w:style>
  <w:style w:type="character" w:customStyle="1" w:styleId="HeaderChar">
    <w:name w:val="Header Char"/>
    <w:link w:val="Header"/>
    <w:uiPriority w:val="99"/>
    <w:rsid w:val="00607305"/>
    <w:rPr>
      <w:rFonts w:ascii="FrutigerLTStd-Roman" w:eastAsia="FrutigerLTStd-Roman" w:hAnsi="FrutigerLTStd-Roman" w:cs="FrutigerLTStd-Roman"/>
    </w:rPr>
  </w:style>
  <w:style w:type="paragraph" w:styleId="Footer">
    <w:name w:val="footer"/>
    <w:basedOn w:val="Normal"/>
    <w:link w:val="FooterChar"/>
    <w:uiPriority w:val="99"/>
    <w:unhideWhenUsed/>
    <w:rsid w:val="00607305"/>
    <w:pPr>
      <w:tabs>
        <w:tab w:val="center" w:pos="4513"/>
        <w:tab w:val="right" w:pos="9026"/>
      </w:tabs>
    </w:pPr>
  </w:style>
  <w:style w:type="character" w:customStyle="1" w:styleId="FooterChar">
    <w:name w:val="Footer Char"/>
    <w:link w:val="Footer"/>
    <w:uiPriority w:val="99"/>
    <w:rsid w:val="00607305"/>
    <w:rPr>
      <w:rFonts w:ascii="FrutigerLTStd-Roman" w:eastAsia="FrutigerLTStd-Roman" w:hAnsi="FrutigerLTStd-Roman" w:cs="FrutigerLTStd-Roman"/>
    </w:rPr>
  </w:style>
  <w:style w:type="character" w:styleId="PageNumber">
    <w:name w:val="page number"/>
    <w:basedOn w:val="DefaultParagraphFont"/>
    <w:uiPriority w:val="99"/>
    <w:semiHidden/>
    <w:unhideWhenUsed/>
    <w:rsid w:val="00184B49"/>
  </w:style>
  <w:style w:type="character" w:styleId="Hyperlink">
    <w:name w:val="Hyperlink"/>
    <w:basedOn w:val="DefaultParagraphFont"/>
    <w:uiPriority w:val="99"/>
    <w:unhideWhenUsed/>
    <w:rsid w:val="004346DD"/>
    <w:rPr>
      <w:color w:val="0000FF"/>
      <w:u w:val="single"/>
    </w:rPr>
  </w:style>
  <w:style w:type="table" w:customStyle="1" w:styleId="TableGrid1">
    <w:name w:val="Table Grid1"/>
    <w:basedOn w:val="TableNormal"/>
    <w:next w:val="TableGrid"/>
    <w:uiPriority w:val="59"/>
    <w:rsid w:val="007A28D3"/>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7A28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7A28D3"/>
    <w:rPr>
      <w:rFonts w:ascii="FrutigerLTStd-Roman" w:eastAsia="FrutigerLTStd-Roman" w:hAnsi="FrutigerLTStd-Roman" w:cs="FrutigerLTStd-Roman"/>
      <w:sz w:val="22"/>
      <w:szCs w:val="22"/>
      <w:lang w:val="en-US" w:eastAsia="en-US"/>
    </w:rPr>
  </w:style>
  <w:style w:type="character" w:styleId="CommentReference">
    <w:name w:val="annotation reference"/>
    <w:basedOn w:val="DefaultParagraphFont"/>
    <w:uiPriority w:val="99"/>
    <w:semiHidden/>
    <w:unhideWhenUsed/>
    <w:rsid w:val="007A28D3"/>
    <w:rPr>
      <w:sz w:val="16"/>
      <w:szCs w:val="16"/>
    </w:rPr>
  </w:style>
  <w:style w:type="paragraph" w:styleId="CommentText">
    <w:name w:val="annotation text"/>
    <w:basedOn w:val="Normal"/>
    <w:link w:val="CommentTextChar"/>
    <w:uiPriority w:val="99"/>
    <w:unhideWhenUsed/>
    <w:rsid w:val="007A28D3"/>
    <w:pPr>
      <w:widowControl/>
      <w:autoSpaceDE/>
      <w:autoSpaceDN/>
      <w:spacing w:after="160"/>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rsid w:val="007A28D3"/>
    <w:rPr>
      <w:rFonts w:asciiTheme="minorHAnsi" w:eastAsiaTheme="minorHAnsi" w:hAnsiTheme="minorHAnsi" w:cstheme="minorBidi"/>
      <w:lang w:eastAsia="en-US"/>
    </w:rPr>
  </w:style>
  <w:style w:type="character" w:styleId="FootnoteReference">
    <w:name w:val="footnote reference"/>
    <w:basedOn w:val="DefaultParagraphFont"/>
    <w:uiPriority w:val="99"/>
    <w:semiHidden/>
    <w:unhideWhenUsed/>
    <w:rsid w:val="00953F94"/>
    <w:rPr>
      <w:vertAlign w:val="superscript"/>
    </w:rPr>
  </w:style>
  <w:style w:type="character" w:styleId="UnresolvedMention">
    <w:name w:val="Unresolved Mention"/>
    <w:basedOn w:val="DefaultParagraphFont"/>
    <w:uiPriority w:val="99"/>
    <w:semiHidden/>
    <w:unhideWhenUsed/>
    <w:rsid w:val="00143020"/>
    <w:rPr>
      <w:color w:val="605E5C"/>
      <w:shd w:val="clear" w:color="auto" w:fill="E1DFDD"/>
    </w:rPr>
  </w:style>
  <w:style w:type="character" w:styleId="FollowedHyperlink">
    <w:name w:val="FollowedHyperlink"/>
    <w:basedOn w:val="DefaultParagraphFont"/>
    <w:uiPriority w:val="99"/>
    <w:semiHidden/>
    <w:unhideWhenUsed/>
    <w:rsid w:val="00E7424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26523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primarycareone.nhs.wales/files/sppc-library-of-products/primary-care-model-for-wales-accelerated-cluster-development-digital-leaflets-pdf1/" TargetMode="External"/><Relationship Id="rId18" Type="http://schemas.openxmlformats.org/officeDocument/2006/relationships/hyperlink" Target="https://www.audit.wales/node/12494"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www.gov.wales/moving-secondary-services-primary-and-community-care-whc2018025" TargetMode="External"/><Relationship Id="rId7" Type="http://schemas.openxmlformats.org/officeDocument/2006/relationships/endnotes" Target="endnotes.xml"/><Relationship Id="rId12" Type="http://schemas.openxmlformats.org/officeDocument/2006/relationships/hyperlink" Target="https://view.officeapps.live.com/op/view.aspx?src=https%3A%2F%2Fprimarycareone.nhs.wales%2Ffiles%2Flibrary-of-products%2Fdoc-1-cluster-peer-review-transition-year-v1b-090622docx%2F&amp;wdOrigin=BROWSELINK" TargetMode="External"/><Relationship Id="rId17" Type="http://schemas.openxmlformats.org/officeDocument/2006/relationships/hyperlink" Target="https://www.wao.gov.uk/infographics/nhs-wales-summarised-account" TargetMode="External"/><Relationship Id="rId25" Type="http://schemas.openxmlformats.org/officeDocument/2006/relationships/hyperlink" Target="https://primarycareone.nhs.wales/files/strategic-programme/acd-outcomes-pdf/"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primarycareone.nhs.wales/files/strategic-programme/professional-collaborative-and-cluster-lead-roles-v1docx/" TargetMode="External"/><Relationship Id="rId20" Type="http://schemas.openxmlformats.org/officeDocument/2006/relationships/hyperlink" Target="https://www.wao.gov.uk/sites/default/files/Primary-care-services-in-Wales-2019-eng_12.pdf"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rimarycareone.nhs.wales/files/strategic-programme/sppc-pcmw-acd-mon-eval-plan-v1a-final-140322-pdf/" TargetMode="External"/><Relationship Id="rId24" Type="http://schemas.openxmlformats.org/officeDocument/2006/relationships/hyperlink" Target="https://primarycareone.nhs.wales/files/sppc-library-of-products/primary-care-model-for-wales-accelerated-cluster-development-digital-leaflets-pdf1/"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primarycareone.nhs.wales/tools/urgent-primary-care-centres/" TargetMode="External"/><Relationship Id="rId23" Type="http://schemas.openxmlformats.org/officeDocument/2006/relationships/image" Target="media/image2.png"/><Relationship Id="rId28" Type="http://schemas.openxmlformats.org/officeDocument/2006/relationships/footer" Target="footer1.xml"/><Relationship Id="rId10" Type="http://schemas.openxmlformats.org/officeDocument/2006/relationships/image" Target="media/image1.jpg"/><Relationship Id="rId19" Type="http://schemas.openxmlformats.org/officeDocument/2006/relationships/hyperlink" Target="https://primarycareone.nhs.wales/files/strategic-programme/doc-1bcluster-development-framework-v1-010622pdf/" TargetMode="External"/><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primarycareone.nhs.wales/topics1/strategic-programme/" TargetMode="External"/><Relationship Id="rId14" Type="http://schemas.openxmlformats.org/officeDocument/2006/relationships/hyperlink" Target="https://primarycareone.nhs.wales/files/strategic-programme/acd-outcomes-pdf/" TargetMode="External"/><Relationship Id="rId22" Type="http://schemas.openxmlformats.org/officeDocument/2006/relationships/hyperlink" Target="https://primarycareone.nhs.wales/tools/accelerated-cluster-development-toolkit/" TargetMode="External"/><Relationship Id="rId27" Type="http://schemas.openxmlformats.org/officeDocument/2006/relationships/header" Target="header2.xml"/><Relationship Id="rId30" Type="http://schemas.openxmlformats.org/officeDocument/2006/relationships/header" Target="header3.xml"/><Relationship Id="rId8" Type="http://schemas.openxmlformats.org/officeDocument/2006/relationships/hyperlink" Target="https://primarycareone.nhs.wales/topics1/strategic-programme/"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FD7446-6730-43C1-A74A-2FE947F6A6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5930</Words>
  <Characters>33803</Characters>
  <Application>Microsoft Office Word</Application>
  <DocSecurity>0</DocSecurity>
  <Lines>281</Lines>
  <Paragraphs>79</Paragraphs>
  <ScaleCrop>false</ScaleCrop>
  <HeadingPairs>
    <vt:vector size="2" baseType="variant">
      <vt:variant>
        <vt:lpstr>Title</vt:lpstr>
      </vt:variant>
      <vt:variant>
        <vt:i4>1</vt:i4>
      </vt:variant>
    </vt:vector>
  </HeadingPairs>
  <TitlesOfParts>
    <vt:vector size="1" baseType="lpstr">
      <vt:lpstr>SPPC_Word_template_A4_v2</vt:lpstr>
    </vt:vector>
  </TitlesOfParts>
  <Company/>
  <LinksUpToDate>false</LinksUpToDate>
  <CharactersWithSpaces>39654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SPPC_Word_template_A4_v2</dc:title>
  <dc:creator>Raylene Roper (Aneurin Bevan UHB - Strategic Programme for Primary Care)</dc:creator>
  <cp:lastModifiedBy>Kelly King (Public Health Wales - No. 2 Capital Quarter)</cp:lastModifiedBy>
  <cp:revision>2</cp:revision>
  <dcterms:created xsi:type="dcterms:W3CDTF">2023-05-25T13:28:00Z</dcterms:created>
  <dcterms:modified xsi:type="dcterms:W3CDTF">2023-05-25T13:28:00Z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2021-09-29T00:00:00Z</vt:filetime>
  </property>
  <property fmtid="{D5CDD505-2E9C-101B-9397-08002B2CF9AE}" pid="3" name="Creator">
    <vt:lpwstr>Adobe Illustrator 25.4 (Macintosh)</vt:lpwstr>
  </property>
  <property fmtid="{D5CDD505-2E9C-101B-9397-08002B2CF9AE}" pid="4" name="LastSaved">
    <vt:filetime>2021-09-29T00:00:00Z</vt:filetime>
  </property>
</Properties>
</file>