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DD380" w14:textId="77777777" w:rsidR="00162F6E" w:rsidRDefault="00162F6E" w:rsidP="004C65E9">
      <w:pPr>
        <w:jc w:val="both"/>
        <w:rPr>
          <w:rFonts w:ascii="Arial" w:hAnsi="Arial" w:cs="Arial"/>
        </w:rPr>
      </w:pPr>
    </w:p>
    <w:p w14:paraId="3256F512" w14:textId="77777777" w:rsidR="008C11D8" w:rsidRDefault="008C11D8" w:rsidP="004C65E9">
      <w:pPr>
        <w:jc w:val="both"/>
        <w:rPr>
          <w:rFonts w:ascii="Arial" w:hAnsi="Arial" w:cs="Arial"/>
        </w:rPr>
      </w:pPr>
    </w:p>
    <w:p w14:paraId="20301557" w14:textId="19F4781A" w:rsidR="001B53D2" w:rsidRPr="00162F6E" w:rsidRDefault="0098750B" w:rsidP="004C65E9">
      <w:pPr>
        <w:jc w:val="both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8E52FA3" wp14:editId="32E0F5FA">
            <wp:simplePos x="0" y="0"/>
            <wp:positionH relativeFrom="column">
              <wp:posOffset>0</wp:posOffset>
            </wp:positionH>
            <wp:positionV relativeFrom="paragraph">
              <wp:posOffset>3487</wp:posOffset>
            </wp:positionV>
            <wp:extent cx="2545973" cy="3611234"/>
            <wp:effectExtent l="0" t="0" r="6985" b="8890"/>
            <wp:wrapThrough wrapText="bothSides">
              <wp:wrapPolygon edited="0">
                <wp:start x="0" y="0"/>
                <wp:lineTo x="0" y="21539"/>
                <wp:lineTo x="21498" y="21539"/>
                <wp:lineTo x="21498" y="0"/>
                <wp:lineTo x="0" y="0"/>
              </wp:wrapPolygon>
            </wp:wrapThrough>
            <wp:docPr id="5" name="Picture 5" descr="Graphical user interface, application&#10;&#10;Description automatically generated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&#10;&#10;Description automatically generated">
                      <a:hlinkClick r:id="rId11"/>
                    </pic:cNvPr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5973" cy="36112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A7FF2" w:rsidRPr="00162F6E">
        <w:rPr>
          <w:rFonts w:ascii="Arial" w:hAnsi="Arial" w:cs="Arial"/>
        </w:rPr>
        <w:t xml:space="preserve">The </w:t>
      </w:r>
      <w:r w:rsidRPr="00A50A65">
        <w:rPr>
          <w:rFonts w:ascii="Arial" w:hAnsi="Arial" w:cs="Arial"/>
          <w:b/>
          <w:bCs/>
        </w:rPr>
        <w:t>Primary Care Information Portal Vision and Recommendations R</w:t>
      </w:r>
      <w:r w:rsidR="001A7FF2" w:rsidRPr="00A50A65">
        <w:rPr>
          <w:rFonts w:ascii="Arial" w:hAnsi="Arial" w:cs="Arial"/>
          <w:b/>
          <w:bCs/>
        </w:rPr>
        <w:t xml:space="preserve">eport </w:t>
      </w:r>
      <w:r w:rsidR="0088496E" w:rsidRPr="00A50A65">
        <w:rPr>
          <w:rFonts w:ascii="Arial" w:hAnsi="Arial" w:cs="Arial"/>
          <w:b/>
          <w:bCs/>
        </w:rPr>
        <w:t>(2022)</w:t>
      </w:r>
      <w:r w:rsidR="0088496E" w:rsidRPr="00162F6E">
        <w:rPr>
          <w:rFonts w:ascii="Arial" w:hAnsi="Arial" w:cs="Arial"/>
        </w:rPr>
        <w:t xml:space="preserve"> </w:t>
      </w:r>
      <w:r w:rsidR="001A7FF2" w:rsidRPr="00162F6E">
        <w:rPr>
          <w:rFonts w:ascii="Arial" w:hAnsi="Arial" w:cs="Arial"/>
        </w:rPr>
        <w:t xml:space="preserve">has been produced on behalf of the </w:t>
      </w:r>
      <w:r>
        <w:rPr>
          <w:rFonts w:ascii="Arial" w:hAnsi="Arial" w:cs="Arial"/>
        </w:rPr>
        <w:t>Data and Digital Technology</w:t>
      </w:r>
      <w:r w:rsidR="001A7FF2" w:rsidRPr="00162F6E">
        <w:rPr>
          <w:rFonts w:ascii="Arial" w:hAnsi="Arial" w:cs="Arial"/>
        </w:rPr>
        <w:t xml:space="preserve"> workstream of the Strategic Programme for Primary Care (SPPC). </w:t>
      </w:r>
    </w:p>
    <w:p w14:paraId="6FAF7A2D" w14:textId="77777777" w:rsidR="001B53D2" w:rsidRPr="00162F6E" w:rsidRDefault="001B53D2" w:rsidP="004C65E9">
      <w:pPr>
        <w:jc w:val="both"/>
        <w:rPr>
          <w:rFonts w:ascii="Arial" w:hAnsi="Arial" w:cs="Arial"/>
        </w:rPr>
      </w:pPr>
    </w:p>
    <w:p w14:paraId="43594732" w14:textId="443362D1" w:rsidR="00D919A1" w:rsidRDefault="008C11D8" w:rsidP="004C65E9">
      <w:pPr>
        <w:jc w:val="both"/>
        <w:rPr>
          <w:bCs/>
        </w:rPr>
      </w:pPr>
      <w:r w:rsidRPr="00D919A1">
        <w:rPr>
          <w:rFonts w:ascii="Arial" w:hAnsi="Arial" w:cs="Arial"/>
          <w:bCs/>
        </w:rPr>
        <w:t xml:space="preserve">This report is the </w:t>
      </w:r>
      <w:r w:rsidR="001F6066" w:rsidRPr="001E16CE">
        <w:rPr>
          <w:rFonts w:ascii="Arial" w:hAnsi="Arial" w:cs="Arial"/>
          <w:bCs/>
        </w:rPr>
        <w:t xml:space="preserve">end </w:t>
      </w:r>
      <w:r w:rsidRPr="001E16CE">
        <w:rPr>
          <w:rFonts w:ascii="Arial" w:hAnsi="Arial" w:cs="Arial"/>
          <w:bCs/>
        </w:rPr>
        <w:t xml:space="preserve">result </w:t>
      </w:r>
      <w:r w:rsidR="001F6066" w:rsidRPr="001E16CE">
        <w:rPr>
          <w:rFonts w:ascii="Arial" w:hAnsi="Arial" w:cs="Arial"/>
          <w:bCs/>
        </w:rPr>
        <w:t xml:space="preserve">of </w:t>
      </w:r>
      <w:r w:rsidRPr="001E16CE">
        <w:rPr>
          <w:rFonts w:ascii="Arial" w:hAnsi="Arial" w:cs="Arial"/>
          <w:bCs/>
        </w:rPr>
        <w:t>a</w:t>
      </w:r>
      <w:r w:rsidR="00D919A1" w:rsidRPr="001E16CE">
        <w:rPr>
          <w:rFonts w:ascii="Arial" w:hAnsi="Arial" w:cs="Arial"/>
        </w:rPr>
        <w:t xml:space="preserve">n </w:t>
      </w:r>
      <w:r w:rsidR="001421DB" w:rsidRPr="001E16CE">
        <w:rPr>
          <w:rFonts w:ascii="Arial" w:hAnsi="Arial" w:cs="Arial"/>
        </w:rPr>
        <w:t>engagement exercise</w:t>
      </w:r>
      <w:r w:rsidR="00D919A1" w:rsidRPr="001E16CE">
        <w:rPr>
          <w:rFonts w:ascii="Arial" w:hAnsi="Arial" w:cs="Arial"/>
        </w:rPr>
        <w:t xml:space="preserve"> in </w:t>
      </w:r>
      <w:r w:rsidR="00D919A1">
        <w:rPr>
          <w:rFonts w:ascii="Arial" w:hAnsi="Arial" w:cs="Arial"/>
        </w:rPr>
        <w:t xml:space="preserve">April 2022 asking stakeholders for </w:t>
      </w:r>
      <w:r w:rsidR="001F6066">
        <w:rPr>
          <w:rFonts w:ascii="Arial" w:hAnsi="Arial" w:cs="Arial"/>
        </w:rPr>
        <w:t xml:space="preserve">their </w:t>
      </w:r>
      <w:r w:rsidR="00D919A1">
        <w:rPr>
          <w:rFonts w:ascii="Arial" w:hAnsi="Arial" w:cs="Arial"/>
        </w:rPr>
        <w:t>comments and feedback in relation to the display of primary a</w:t>
      </w:r>
      <w:r w:rsidR="00D919A1" w:rsidRPr="00D919A1">
        <w:rPr>
          <w:rFonts w:ascii="Arial" w:hAnsi="Arial" w:cs="Arial"/>
        </w:rPr>
        <w:t xml:space="preserve">nd community care information.  </w:t>
      </w:r>
      <w:r>
        <w:rPr>
          <w:rFonts w:ascii="Arial" w:hAnsi="Arial" w:cs="Arial"/>
        </w:rPr>
        <w:t>T</w:t>
      </w:r>
      <w:r w:rsidR="00D919A1">
        <w:rPr>
          <w:rFonts w:ascii="Arial" w:hAnsi="Arial" w:cs="Arial"/>
          <w:bCs/>
        </w:rPr>
        <w:t>he</w:t>
      </w:r>
      <w:r w:rsidR="00D919A1" w:rsidRPr="00D919A1">
        <w:rPr>
          <w:rFonts w:ascii="Arial" w:hAnsi="Arial" w:cs="Arial"/>
          <w:bCs/>
        </w:rPr>
        <w:t xml:space="preserve"> feedback </w:t>
      </w:r>
      <w:r w:rsidR="001F6066">
        <w:rPr>
          <w:rFonts w:ascii="Arial" w:hAnsi="Arial" w:cs="Arial"/>
          <w:bCs/>
        </w:rPr>
        <w:t>pertained specifically to:</w:t>
      </w:r>
    </w:p>
    <w:p w14:paraId="3CAC4D74" w14:textId="77777777" w:rsidR="00D919A1" w:rsidRDefault="00D919A1" w:rsidP="004C65E9">
      <w:pPr>
        <w:pStyle w:val="CoverSheet"/>
        <w:spacing w:before="0"/>
        <w:jc w:val="both"/>
        <w:rPr>
          <w:bCs/>
          <w:szCs w:val="24"/>
        </w:rPr>
      </w:pPr>
    </w:p>
    <w:p w14:paraId="1FF02064" w14:textId="2B144DB2" w:rsidR="00D919A1" w:rsidRDefault="00D919A1" w:rsidP="004C65E9">
      <w:pPr>
        <w:pStyle w:val="CoverSheet"/>
        <w:spacing w:before="0"/>
        <w:ind w:left="720"/>
        <w:jc w:val="both"/>
        <w:rPr>
          <w:bCs/>
          <w:szCs w:val="24"/>
        </w:rPr>
      </w:pPr>
      <w:r>
        <w:rPr>
          <w:bCs/>
          <w:szCs w:val="24"/>
        </w:rPr>
        <w:t>1. H</w:t>
      </w:r>
      <w:r w:rsidRPr="00D40384">
        <w:rPr>
          <w:bCs/>
          <w:szCs w:val="24"/>
        </w:rPr>
        <w:t xml:space="preserve">ow data and information </w:t>
      </w:r>
      <w:r>
        <w:rPr>
          <w:bCs/>
          <w:szCs w:val="24"/>
        </w:rPr>
        <w:t xml:space="preserve">in the Primary Care Information Portal </w:t>
      </w:r>
      <w:r w:rsidRPr="00D40384">
        <w:rPr>
          <w:bCs/>
          <w:szCs w:val="24"/>
        </w:rPr>
        <w:t>c</w:t>
      </w:r>
      <w:r>
        <w:rPr>
          <w:bCs/>
          <w:szCs w:val="24"/>
        </w:rPr>
        <w:t>ould</w:t>
      </w:r>
      <w:r w:rsidRPr="00D40384">
        <w:rPr>
          <w:bCs/>
          <w:szCs w:val="24"/>
        </w:rPr>
        <w:t xml:space="preserve"> be presented in a more meaningful way</w:t>
      </w:r>
      <w:r w:rsidR="001F6066">
        <w:rPr>
          <w:bCs/>
          <w:szCs w:val="24"/>
        </w:rPr>
        <w:t>.</w:t>
      </w:r>
    </w:p>
    <w:p w14:paraId="63E973C8" w14:textId="77777777" w:rsidR="00D919A1" w:rsidRDefault="00D919A1" w:rsidP="004C65E9">
      <w:pPr>
        <w:pStyle w:val="CoverSheet"/>
        <w:spacing w:before="0"/>
        <w:jc w:val="both"/>
        <w:rPr>
          <w:bCs/>
          <w:szCs w:val="24"/>
        </w:rPr>
      </w:pPr>
    </w:p>
    <w:p w14:paraId="3BD09A58" w14:textId="70CEB28D" w:rsidR="00D919A1" w:rsidRPr="00D919A1" w:rsidRDefault="00D919A1" w:rsidP="004C65E9">
      <w:pPr>
        <w:pStyle w:val="CoverSheet"/>
        <w:spacing w:before="0"/>
        <w:ind w:left="720"/>
        <w:jc w:val="both"/>
        <w:rPr>
          <w:bCs/>
          <w:szCs w:val="24"/>
        </w:rPr>
      </w:pPr>
      <w:r>
        <w:rPr>
          <w:bCs/>
          <w:szCs w:val="24"/>
        </w:rPr>
        <w:t>2. T</w:t>
      </w:r>
      <w:r w:rsidRPr="00D919A1">
        <w:rPr>
          <w:bCs/>
          <w:szCs w:val="24"/>
        </w:rPr>
        <w:t xml:space="preserve">he governance and access rights in place for existing data fields </w:t>
      </w:r>
      <w:r>
        <w:rPr>
          <w:bCs/>
          <w:szCs w:val="24"/>
        </w:rPr>
        <w:t xml:space="preserve">and </w:t>
      </w:r>
      <w:r w:rsidRPr="00D919A1">
        <w:rPr>
          <w:bCs/>
          <w:szCs w:val="24"/>
        </w:rPr>
        <w:t>what data and information users</w:t>
      </w:r>
      <w:r>
        <w:rPr>
          <w:bCs/>
          <w:szCs w:val="24"/>
        </w:rPr>
        <w:t xml:space="preserve"> can</w:t>
      </w:r>
      <w:r w:rsidRPr="00D919A1">
        <w:rPr>
          <w:bCs/>
          <w:szCs w:val="24"/>
        </w:rPr>
        <w:t xml:space="preserve"> view, </w:t>
      </w:r>
      <w:r w:rsidR="00F93A6E" w:rsidRPr="00D919A1">
        <w:rPr>
          <w:bCs/>
          <w:szCs w:val="24"/>
        </w:rPr>
        <w:t>analyse,</w:t>
      </w:r>
      <w:r w:rsidRPr="00D919A1">
        <w:rPr>
          <w:bCs/>
          <w:szCs w:val="24"/>
        </w:rPr>
        <w:t xml:space="preserve"> and extract</w:t>
      </w:r>
      <w:r w:rsidR="008C11D8">
        <w:rPr>
          <w:bCs/>
          <w:szCs w:val="24"/>
        </w:rPr>
        <w:t>.</w:t>
      </w:r>
    </w:p>
    <w:p w14:paraId="4CBDF42A" w14:textId="77777777" w:rsidR="00D919A1" w:rsidRPr="00502FF0" w:rsidRDefault="00D919A1" w:rsidP="004C65E9">
      <w:pPr>
        <w:pStyle w:val="CoverSheet"/>
        <w:spacing w:before="0"/>
        <w:jc w:val="both"/>
        <w:rPr>
          <w:bCs/>
          <w:szCs w:val="24"/>
        </w:rPr>
      </w:pPr>
    </w:p>
    <w:p w14:paraId="69B29520" w14:textId="65D60420" w:rsidR="00F93A6E" w:rsidRDefault="001F6066" w:rsidP="00F93A6E">
      <w:pPr>
        <w:pStyle w:val="CoverSheet"/>
        <w:spacing w:before="0"/>
        <w:jc w:val="both"/>
        <w:rPr>
          <w:szCs w:val="24"/>
        </w:rPr>
      </w:pPr>
      <w:bookmarkStart w:id="0" w:name="_Hlk116976072"/>
      <w:r>
        <w:rPr>
          <w:szCs w:val="24"/>
        </w:rPr>
        <w:t xml:space="preserve">The </w:t>
      </w:r>
      <w:r w:rsidRPr="001F6066">
        <w:rPr>
          <w:szCs w:val="24"/>
        </w:rPr>
        <w:t xml:space="preserve">recommendations were endorsed by the Strategic Programme Board on 7th October and work will progress over Q3/Q4 2022/23 and beyond to </w:t>
      </w:r>
      <w:r w:rsidR="00DD323E">
        <w:rPr>
          <w:szCs w:val="24"/>
        </w:rPr>
        <w:t xml:space="preserve">consider, and where appropriate, </w:t>
      </w:r>
      <w:r w:rsidRPr="001F6066">
        <w:rPr>
          <w:szCs w:val="24"/>
        </w:rPr>
        <w:t>implement the recommendations</w:t>
      </w:r>
      <w:r>
        <w:rPr>
          <w:szCs w:val="24"/>
        </w:rPr>
        <w:t>.</w:t>
      </w:r>
    </w:p>
    <w:bookmarkEnd w:id="0"/>
    <w:p w14:paraId="634A725D" w14:textId="3A124FF3" w:rsidR="008C11D8" w:rsidRDefault="008C11D8" w:rsidP="004C65E9">
      <w:pPr>
        <w:jc w:val="both"/>
        <w:rPr>
          <w:rFonts w:ascii="Arial" w:hAnsi="Arial" w:cs="Arial"/>
        </w:rPr>
      </w:pPr>
    </w:p>
    <w:p w14:paraId="3AD01BA8" w14:textId="2B480184" w:rsidR="0088496E" w:rsidRPr="00162F6E" w:rsidRDefault="001F6066" w:rsidP="004C65E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Seven key areas were </w:t>
      </w:r>
      <w:r w:rsidR="00AC6CAD">
        <w:rPr>
          <w:rFonts w:ascii="Arial" w:hAnsi="Arial" w:cs="Arial"/>
        </w:rPr>
        <w:t>identifie</w:t>
      </w:r>
      <w:r w:rsidR="008C11D8">
        <w:rPr>
          <w:rFonts w:ascii="Arial" w:hAnsi="Arial" w:cs="Arial"/>
        </w:rPr>
        <w:t>d</w:t>
      </w:r>
      <w:r w:rsidR="00AC6CA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 the </w:t>
      </w:r>
      <w:r w:rsidR="00AC6CAD">
        <w:rPr>
          <w:rFonts w:ascii="Arial" w:hAnsi="Arial" w:cs="Arial"/>
        </w:rPr>
        <w:t>recommendation</w:t>
      </w:r>
      <w:r w:rsidR="00815343">
        <w:rPr>
          <w:rFonts w:ascii="Arial" w:hAnsi="Arial" w:cs="Arial"/>
        </w:rPr>
        <w:t>s</w:t>
      </w:r>
      <w:r>
        <w:rPr>
          <w:rFonts w:ascii="Arial" w:hAnsi="Arial" w:cs="Arial"/>
        </w:rPr>
        <w:t>:</w:t>
      </w:r>
      <w:r w:rsidR="0088496E" w:rsidRPr="00162F6E">
        <w:rPr>
          <w:rFonts w:ascii="Arial" w:hAnsi="Arial" w:cs="Arial"/>
        </w:rPr>
        <w:t xml:space="preserve"> </w:t>
      </w:r>
    </w:p>
    <w:p w14:paraId="5CC1C981" w14:textId="77777777" w:rsidR="0088496E" w:rsidRPr="00162F6E" w:rsidRDefault="0088496E" w:rsidP="004C65E9">
      <w:pPr>
        <w:jc w:val="both"/>
        <w:rPr>
          <w:rFonts w:ascii="Arial" w:hAnsi="Arial" w:cs="Arial"/>
          <w:sz w:val="12"/>
          <w:szCs w:val="12"/>
        </w:rPr>
      </w:pPr>
    </w:p>
    <w:p w14:paraId="2555D2E0" w14:textId="6FAAF708" w:rsidR="0088496E" w:rsidRDefault="00AC6CAD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Pr="008C11D8">
        <w:rPr>
          <w:rFonts w:ascii="Arial" w:hAnsi="Arial" w:cs="Arial"/>
          <w:b/>
          <w:bCs/>
        </w:rPr>
        <w:t>new</w:t>
      </w:r>
      <w:r w:rsidR="00815343" w:rsidRPr="008C11D8">
        <w:rPr>
          <w:rFonts w:ascii="Arial" w:hAnsi="Arial" w:cs="Arial"/>
          <w:b/>
          <w:bCs/>
        </w:rPr>
        <w:t xml:space="preserve"> primary care information portal,</w:t>
      </w:r>
      <w:r w:rsidR="00815343">
        <w:rPr>
          <w:rFonts w:ascii="Arial" w:hAnsi="Arial" w:cs="Arial"/>
        </w:rPr>
        <w:t xml:space="preserve"> </w:t>
      </w:r>
      <w:r w:rsidR="00815343" w:rsidRPr="00815343">
        <w:rPr>
          <w:rFonts w:ascii="Arial" w:hAnsi="Arial" w:cs="Arial"/>
        </w:rPr>
        <w:t xml:space="preserve">built on the strengths of the existing platform but reflecting </w:t>
      </w:r>
      <w:r w:rsidR="00F93A6E">
        <w:rPr>
          <w:rFonts w:ascii="Arial" w:hAnsi="Arial" w:cs="Arial"/>
        </w:rPr>
        <w:t xml:space="preserve">the </w:t>
      </w:r>
      <w:r w:rsidR="00815343">
        <w:rPr>
          <w:rFonts w:ascii="Arial" w:hAnsi="Arial" w:cs="Arial"/>
        </w:rPr>
        <w:t>requirements of the wider audience of  primary and community services</w:t>
      </w:r>
      <w:r w:rsidR="00F93A6E">
        <w:rPr>
          <w:rFonts w:ascii="Arial" w:hAnsi="Arial" w:cs="Arial"/>
        </w:rPr>
        <w:t>.</w:t>
      </w:r>
      <w:r w:rsidR="00815343">
        <w:rPr>
          <w:rFonts w:ascii="Arial" w:hAnsi="Arial" w:cs="Arial"/>
        </w:rPr>
        <w:t xml:space="preserve"> </w:t>
      </w:r>
    </w:p>
    <w:p w14:paraId="2FF99E56" w14:textId="18532277" w:rsidR="00AC6CAD" w:rsidRDefault="00AC6CAD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Purpose</w:t>
      </w:r>
      <w:r w:rsidR="00815343">
        <w:rPr>
          <w:rFonts w:ascii="Arial" w:hAnsi="Arial" w:cs="Arial"/>
        </w:rPr>
        <w:t xml:space="preserve"> – </w:t>
      </w:r>
      <w:r w:rsidR="00F93A6E">
        <w:rPr>
          <w:rFonts w:ascii="Arial" w:hAnsi="Arial" w:cs="Arial"/>
        </w:rPr>
        <w:t xml:space="preserve">to </w:t>
      </w:r>
      <w:r w:rsidR="00815343">
        <w:rPr>
          <w:rFonts w:ascii="Arial" w:hAnsi="Arial" w:cs="Arial"/>
        </w:rPr>
        <w:t>support quality assurance,</w:t>
      </w:r>
      <w:r w:rsidR="00F93A6E">
        <w:rPr>
          <w:rFonts w:ascii="Arial" w:hAnsi="Arial" w:cs="Arial"/>
        </w:rPr>
        <w:t xml:space="preserve"> and</w:t>
      </w:r>
      <w:r w:rsidR="00815343">
        <w:rPr>
          <w:rFonts w:ascii="Arial" w:hAnsi="Arial" w:cs="Arial"/>
        </w:rPr>
        <w:t xml:space="preserve"> improvement,</w:t>
      </w:r>
      <w:r w:rsidR="00F93A6E">
        <w:rPr>
          <w:rFonts w:ascii="Arial" w:hAnsi="Arial" w:cs="Arial"/>
        </w:rPr>
        <w:t xml:space="preserve"> and quality</w:t>
      </w:r>
      <w:r w:rsidR="00815343">
        <w:rPr>
          <w:rFonts w:ascii="Arial" w:hAnsi="Arial" w:cs="Arial"/>
        </w:rPr>
        <w:t xml:space="preserve"> </w:t>
      </w:r>
      <w:r w:rsidR="00F93A6E">
        <w:rPr>
          <w:rFonts w:ascii="Arial" w:hAnsi="Arial" w:cs="Arial"/>
        </w:rPr>
        <w:t xml:space="preserve">in </w:t>
      </w:r>
      <w:r w:rsidR="00815343">
        <w:rPr>
          <w:rFonts w:ascii="Arial" w:hAnsi="Arial" w:cs="Arial"/>
        </w:rPr>
        <w:t>planning and control.</w:t>
      </w:r>
    </w:p>
    <w:p w14:paraId="26B89F18" w14:textId="421258F6" w:rsidR="00AC6CAD" w:rsidRDefault="00AC6CAD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Audience</w:t>
      </w:r>
      <w:r w:rsidR="00815343">
        <w:rPr>
          <w:rFonts w:ascii="Arial" w:hAnsi="Arial" w:cs="Arial"/>
        </w:rPr>
        <w:t xml:space="preserve"> – </w:t>
      </w:r>
      <w:r w:rsidR="00F93A6E">
        <w:rPr>
          <w:rFonts w:ascii="Arial" w:hAnsi="Arial" w:cs="Arial"/>
        </w:rPr>
        <w:t xml:space="preserve">to create </w:t>
      </w:r>
      <w:r w:rsidR="00815343">
        <w:rPr>
          <w:rFonts w:ascii="Arial" w:hAnsi="Arial" w:cs="Arial"/>
        </w:rPr>
        <w:t xml:space="preserve">a user group </w:t>
      </w:r>
      <w:r w:rsidR="004C65E9">
        <w:rPr>
          <w:rFonts w:ascii="Arial" w:hAnsi="Arial" w:cs="Arial"/>
        </w:rPr>
        <w:t>to</w:t>
      </w:r>
      <w:r w:rsidR="00815343">
        <w:rPr>
          <w:rFonts w:ascii="Arial" w:hAnsi="Arial" w:cs="Arial"/>
        </w:rPr>
        <w:t xml:space="preserve"> feedback </w:t>
      </w:r>
      <w:r w:rsidR="004C65E9">
        <w:rPr>
          <w:rFonts w:ascii="Arial" w:hAnsi="Arial" w:cs="Arial"/>
        </w:rPr>
        <w:t xml:space="preserve">regularly </w:t>
      </w:r>
      <w:r w:rsidR="00815343">
        <w:rPr>
          <w:rFonts w:ascii="Arial" w:hAnsi="Arial" w:cs="Arial"/>
        </w:rPr>
        <w:t xml:space="preserve">on the requirements of the multiple audiences. </w:t>
      </w:r>
      <w:r w:rsidR="00F93A6E">
        <w:rPr>
          <w:rFonts w:ascii="Arial" w:hAnsi="Arial" w:cs="Arial"/>
        </w:rPr>
        <w:t>T</w:t>
      </w:r>
      <w:r w:rsidR="00815343">
        <w:rPr>
          <w:rFonts w:ascii="Arial" w:hAnsi="Arial" w:cs="Arial"/>
        </w:rPr>
        <w:t>he resource w</w:t>
      </w:r>
      <w:r w:rsidR="00F93A6E">
        <w:rPr>
          <w:rFonts w:ascii="Arial" w:hAnsi="Arial" w:cs="Arial"/>
        </w:rPr>
        <w:t>ould</w:t>
      </w:r>
      <w:r w:rsidR="00815343">
        <w:rPr>
          <w:rFonts w:ascii="Arial" w:hAnsi="Arial" w:cs="Arial"/>
        </w:rPr>
        <w:t xml:space="preserve"> continue to be non-patient facing.  </w:t>
      </w:r>
    </w:p>
    <w:p w14:paraId="65148E41" w14:textId="315FFF1A" w:rsidR="00AC6CAD" w:rsidRDefault="00AC6CAD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Content</w:t>
      </w:r>
      <w:r w:rsidR="00815343" w:rsidRPr="008C11D8">
        <w:rPr>
          <w:rFonts w:ascii="Arial" w:hAnsi="Arial" w:cs="Arial"/>
          <w:b/>
          <w:bCs/>
        </w:rPr>
        <w:t xml:space="preserve"> </w:t>
      </w:r>
      <w:r w:rsidR="00815343">
        <w:rPr>
          <w:rFonts w:ascii="Arial" w:hAnsi="Arial" w:cs="Arial"/>
        </w:rPr>
        <w:t xml:space="preserve">– </w:t>
      </w:r>
      <w:r w:rsidR="00F93A6E">
        <w:rPr>
          <w:rFonts w:ascii="Arial" w:hAnsi="Arial" w:cs="Arial"/>
        </w:rPr>
        <w:t xml:space="preserve">to consider in my detail the </w:t>
      </w:r>
      <w:r w:rsidR="00815343">
        <w:rPr>
          <w:rFonts w:ascii="Arial" w:hAnsi="Arial" w:cs="Arial"/>
        </w:rPr>
        <w:t>data sources, data standards and information governance</w:t>
      </w:r>
      <w:r w:rsidR="00F93A6E">
        <w:rPr>
          <w:rFonts w:ascii="Arial" w:hAnsi="Arial" w:cs="Arial"/>
        </w:rPr>
        <w:t xml:space="preserve"> of the resource.</w:t>
      </w:r>
    </w:p>
    <w:p w14:paraId="787BE962" w14:textId="0230A911" w:rsidR="00AC6CAD" w:rsidRDefault="00AC6CAD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Displays</w:t>
      </w:r>
      <w:r w:rsidR="00815343">
        <w:rPr>
          <w:rFonts w:ascii="Arial" w:hAnsi="Arial" w:cs="Arial"/>
        </w:rPr>
        <w:t xml:space="preserve"> – </w:t>
      </w:r>
      <w:r w:rsidR="00F93A6E">
        <w:rPr>
          <w:rFonts w:ascii="Arial" w:hAnsi="Arial" w:cs="Arial"/>
        </w:rPr>
        <w:t xml:space="preserve">provision for </w:t>
      </w:r>
      <w:r w:rsidR="00815343">
        <w:rPr>
          <w:rFonts w:ascii="Arial" w:hAnsi="Arial" w:cs="Arial"/>
        </w:rPr>
        <w:t>standard templates</w:t>
      </w:r>
      <w:r w:rsidR="004C65E9">
        <w:rPr>
          <w:rFonts w:ascii="Arial" w:hAnsi="Arial" w:cs="Arial"/>
        </w:rPr>
        <w:t xml:space="preserve"> with </w:t>
      </w:r>
      <w:r w:rsidR="00815343">
        <w:rPr>
          <w:rFonts w:ascii="Arial" w:hAnsi="Arial" w:cs="Arial"/>
        </w:rPr>
        <w:t xml:space="preserve">access sorted by provider, </w:t>
      </w:r>
      <w:r w:rsidR="00B86674">
        <w:rPr>
          <w:rFonts w:ascii="Arial" w:hAnsi="Arial" w:cs="Arial"/>
        </w:rPr>
        <w:t>commissioner,</w:t>
      </w:r>
      <w:r w:rsidR="00815343">
        <w:rPr>
          <w:rFonts w:ascii="Arial" w:hAnsi="Arial" w:cs="Arial"/>
        </w:rPr>
        <w:t xml:space="preserve"> </w:t>
      </w:r>
      <w:r w:rsidR="004C65E9">
        <w:rPr>
          <w:rFonts w:ascii="Arial" w:hAnsi="Arial" w:cs="Arial"/>
        </w:rPr>
        <w:t xml:space="preserve">and </w:t>
      </w:r>
      <w:r w:rsidR="00F93A6E">
        <w:rPr>
          <w:rFonts w:ascii="Arial" w:hAnsi="Arial" w:cs="Arial"/>
        </w:rPr>
        <w:t xml:space="preserve">the </w:t>
      </w:r>
      <w:r w:rsidR="004C65E9">
        <w:rPr>
          <w:rFonts w:ascii="Arial" w:hAnsi="Arial" w:cs="Arial"/>
        </w:rPr>
        <w:t>individual</w:t>
      </w:r>
      <w:r w:rsidR="00F93A6E">
        <w:rPr>
          <w:rFonts w:ascii="Arial" w:hAnsi="Arial" w:cs="Arial"/>
        </w:rPr>
        <w:t xml:space="preserve"> user.</w:t>
      </w:r>
      <w:r w:rsidR="004C65E9">
        <w:rPr>
          <w:rFonts w:ascii="Arial" w:hAnsi="Arial" w:cs="Arial"/>
        </w:rPr>
        <w:t xml:space="preserve"> </w:t>
      </w:r>
    </w:p>
    <w:p w14:paraId="528BB6CC" w14:textId="71004493" w:rsidR="004C65E9" w:rsidRDefault="004C65E9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Analysis</w:t>
      </w:r>
      <w:r>
        <w:rPr>
          <w:rFonts w:ascii="Arial" w:hAnsi="Arial" w:cs="Arial"/>
        </w:rPr>
        <w:t xml:space="preserve"> – </w:t>
      </w:r>
      <w:r w:rsidR="00F93A6E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>application of nationally agreed analytical methods</w:t>
      </w:r>
      <w:r w:rsidR="00F93A6E">
        <w:rPr>
          <w:rFonts w:ascii="Arial" w:hAnsi="Arial" w:cs="Arial"/>
        </w:rPr>
        <w:t xml:space="preserve"> including baseline data and trend/trigger identification.</w:t>
      </w:r>
    </w:p>
    <w:p w14:paraId="2EA147ED" w14:textId="4F7A6319" w:rsidR="004C65E9" w:rsidRPr="00AC6CAD" w:rsidRDefault="004C65E9" w:rsidP="004C65E9">
      <w:pPr>
        <w:pStyle w:val="ListParagraph"/>
        <w:numPr>
          <w:ilvl w:val="0"/>
          <w:numId w:val="39"/>
        </w:numPr>
        <w:jc w:val="both"/>
        <w:rPr>
          <w:rFonts w:ascii="Arial" w:hAnsi="Arial" w:cs="Arial"/>
        </w:rPr>
      </w:pPr>
      <w:r w:rsidRPr="008C11D8">
        <w:rPr>
          <w:rFonts w:ascii="Arial" w:hAnsi="Arial" w:cs="Arial"/>
          <w:b/>
          <w:bCs/>
        </w:rPr>
        <w:t>Process</w:t>
      </w:r>
      <w:r>
        <w:rPr>
          <w:rFonts w:ascii="Arial" w:hAnsi="Arial" w:cs="Arial"/>
        </w:rPr>
        <w:t xml:space="preserve"> – </w:t>
      </w:r>
      <w:r w:rsidR="00F93A6E">
        <w:rPr>
          <w:rFonts w:ascii="Arial" w:hAnsi="Arial" w:cs="Arial"/>
        </w:rPr>
        <w:t xml:space="preserve">how </w:t>
      </w:r>
      <w:r>
        <w:rPr>
          <w:rFonts w:ascii="Arial" w:hAnsi="Arial" w:cs="Arial"/>
        </w:rPr>
        <w:t>feedback</w:t>
      </w:r>
      <w:r w:rsidR="00F93A6E">
        <w:rPr>
          <w:rFonts w:ascii="Arial" w:hAnsi="Arial" w:cs="Arial"/>
        </w:rPr>
        <w:t xml:space="preserve"> is acted upon</w:t>
      </w:r>
      <w:r>
        <w:rPr>
          <w:rFonts w:ascii="Arial" w:hAnsi="Arial" w:cs="Arial"/>
        </w:rPr>
        <w:t>, automated data collection where able</w:t>
      </w:r>
      <w:r w:rsidR="00F93A6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and </w:t>
      </w:r>
      <w:r w:rsidR="00F93A6E">
        <w:rPr>
          <w:rFonts w:ascii="Arial" w:hAnsi="Arial" w:cs="Arial"/>
        </w:rPr>
        <w:t xml:space="preserve">the ease of </w:t>
      </w:r>
      <w:r>
        <w:rPr>
          <w:rFonts w:ascii="Arial" w:hAnsi="Arial" w:cs="Arial"/>
        </w:rPr>
        <w:t>download</w:t>
      </w:r>
      <w:r w:rsidR="00F93A6E">
        <w:rPr>
          <w:rFonts w:ascii="Arial" w:hAnsi="Arial" w:cs="Arial"/>
        </w:rPr>
        <w:t>ing data</w:t>
      </w:r>
      <w:r>
        <w:rPr>
          <w:rFonts w:ascii="Arial" w:hAnsi="Arial" w:cs="Arial"/>
        </w:rPr>
        <w:t xml:space="preserve"> if the menu of analytics is not suitable for the user needs.</w:t>
      </w:r>
    </w:p>
    <w:p w14:paraId="688798E4" w14:textId="339C1D76" w:rsidR="00A03931" w:rsidRDefault="00A03931" w:rsidP="004C65E9">
      <w:pPr>
        <w:pStyle w:val="CoverSheet"/>
        <w:spacing w:before="0"/>
        <w:jc w:val="both"/>
        <w:rPr>
          <w:szCs w:val="24"/>
        </w:rPr>
      </w:pPr>
    </w:p>
    <w:p w14:paraId="693C0A5F" w14:textId="77777777" w:rsidR="008C11D8" w:rsidRPr="00162F6E" w:rsidRDefault="008C11D8" w:rsidP="004C65E9">
      <w:pPr>
        <w:pStyle w:val="CoverSheet"/>
        <w:spacing w:before="0"/>
        <w:jc w:val="both"/>
        <w:rPr>
          <w:szCs w:val="24"/>
        </w:rPr>
      </w:pPr>
    </w:p>
    <w:p w14:paraId="3501418A" w14:textId="69278489" w:rsidR="0088496E" w:rsidRPr="00162F6E" w:rsidRDefault="00A03931" w:rsidP="004C65E9">
      <w:pPr>
        <w:pStyle w:val="CoverSheet"/>
        <w:spacing w:before="0"/>
        <w:jc w:val="both"/>
        <w:rPr>
          <w:szCs w:val="24"/>
        </w:rPr>
      </w:pPr>
      <w:r w:rsidRPr="00162F6E">
        <w:rPr>
          <w:szCs w:val="24"/>
        </w:rPr>
        <w:t xml:space="preserve">Any comments or queries should be directed to </w:t>
      </w:r>
      <w:hyperlink r:id="rId13" w:history="1">
        <w:r w:rsidRPr="00162F6E">
          <w:rPr>
            <w:rStyle w:val="Hyperlink"/>
            <w:rFonts w:eastAsia="MS Mincho"/>
            <w:szCs w:val="24"/>
          </w:rPr>
          <w:t>SPPC@wales.nhs.uk</w:t>
        </w:r>
      </w:hyperlink>
      <w:r w:rsidRPr="00162F6E">
        <w:rPr>
          <w:szCs w:val="24"/>
        </w:rPr>
        <w:t xml:space="preserve">  </w:t>
      </w:r>
      <w:r w:rsidR="001A7FF2" w:rsidRPr="00162F6E">
        <w:rPr>
          <w:szCs w:val="24"/>
        </w:rPr>
        <w:t xml:space="preserve">using the subject title </w:t>
      </w:r>
      <w:r w:rsidRPr="00162F6E">
        <w:rPr>
          <w:i/>
          <w:iCs/>
          <w:szCs w:val="24"/>
        </w:rPr>
        <w:t>‘</w:t>
      </w:r>
      <w:r w:rsidR="00D919A1">
        <w:rPr>
          <w:i/>
          <w:iCs/>
          <w:szCs w:val="24"/>
        </w:rPr>
        <w:t xml:space="preserve">PCIP Vision </w:t>
      </w:r>
      <w:r w:rsidR="001A7FF2" w:rsidRPr="00162F6E">
        <w:rPr>
          <w:i/>
          <w:iCs/>
          <w:szCs w:val="24"/>
        </w:rPr>
        <w:t>Report’</w:t>
      </w:r>
      <w:r w:rsidR="001A7FF2" w:rsidRPr="00162F6E">
        <w:rPr>
          <w:szCs w:val="24"/>
        </w:rPr>
        <w:t>.</w:t>
      </w:r>
    </w:p>
    <w:p w14:paraId="0C3C1564" w14:textId="77777777" w:rsidR="0088496E" w:rsidRPr="00162F6E" w:rsidRDefault="0088496E" w:rsidP="004C65E9">
      <w:pPr>
        <w:pStyle w:val="CoverSheet"/>
        <w:spacing w:before="0"/>
        <w:jc w:val="both"/>
        <w:rPr>
          <w:szCs w:val="24"/>
        </w:rPr>
      </w:pPr>
    </w:p>
    <w:sectPr w:rsidR="0088496E" w:rsidRPr="00162F6E" w:rsidSect="0024754B">
      <w:headerReference w:type="default" r:id="rId14"/>
      <w:footerReference w:type="default" r:id="rId15"/>
      <w:pgSz w:w="11906" w:h="16838"/>
      <w:pgMar w:top="284" w:right="720" w:bottom="284" w:left="720" w:header="142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1D786" w14:textId="77777777" w:rsidR="0053635A" w:rsidRDefault="0053635A" w:rsidP="00B55B14">
      <w:r>
        <w:separator/>
      </w:r>
    </w:p>
  </w:endnote>
  <w:endnote w:type="continuationSeparator" w:id="0">
    <w:p w14:paraId="0813EA4C" w14:textId="77777777" w:rsidR="0053635A" w:rsidRDefault="0053635A" w:rsidP="00B55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37C37" w14:textId="27714525" w:rsidR="001B4E3A" w:rsidRDefault="00B6490B">
    <w:pPr>
      <w:pStyle w:val="Footer"/>
    </w:pPr>
    <w:r>
      <w:rPr>
        <w:rFonts w:ascii="Arial" w:hAnsi="Arial" w:cs="Arial"/>
        <w:b/>
        <w:sz w:val="20"/>
        <w:szCs w:val="20"/>
      </w:rPr>
      <w:t>Final 1.0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F18E0" w14:textId="77777777" w:rsidR="0053635A" w:rsidRDefault="0053635A" w:rsidP="00B55B14">
      <w:r>
        <w:separator/>
      </w:r>
    </w:p>
  </w:footnote>
  <w:footnote w:type="continuationSeparator" w:id="0">
    <w:p w14:paraId="51AC6432" w14:textId="77777777" w:rsidR="0053635A" w:rsidRDefault="0053635A" w:rsidP="00B55B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9B33D" w14:textId="2CA14A8A" w:rsidR="00742F2C" w:rsidRDefault="00A03931">
    <w:pPr>
      <w:pStyle w:val="Header"/>
    </w:pPr>
    <w:r w:rsidRPr="006441F1">
      <w:rPr>
        <w:rFonts w:ascii="Arial" w:hAnsi="Arial" w:cs="Arial"/>
        <w:noProof/>
        <w:sz w:val="40"/>
        <w:szCs w:val="40"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A3DFC49" wp14:editId="3A2AF902">
              <wp:simplePos x="0" y="0"/>
              <wp:positionH relativeFrom="margin">
                <wp:align>left</wp:align>
              </wp:positionH>
              <wp:positionV relativeFrom="paragraph">
                <wp:posOffset>100330</wp:posOffset>
              </wp:positionV>
              <wp:extent cx="4541855" cy="169545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1855" cy="16954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4FE0611" w14:textId="77777777" w:rsidR="00A03931" w:rsidRPr="00A03931" w:rsidRDefault="00A03931" w:rsidP="00A03931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A039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>Strategic Programme for Primary Care</w:t>
                          </w:r>
                        </w:p>
                        <w:p w14:paraId="303B9D75" w14:textId="5EA7ACC7" w:rsidR="00A03931" w:rsidRPr="001E16CE" w:rsidRDefault="00A03931" w:rsidP="00A03931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1E16CE">
                            <w:rPr>
                              <w:rFonts w:ascii="Arial" w:hAnsi="Arial" w:cs="Arial"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  <w:t>Release note</w:t>
                          </w:r>
                          <w:r w:rsidRPr="001E16CE">
                            <w:rPr>
                              <w:rFonts w:ascii="Arial" w:hAnsi="Arial" w:cs="Arial"/>
                              <w:bCs/>
                              <w:color w:val="FFFFFF" w:themeColor="background1"/>
                              <w:sz w:val="44"/>
                              <w:szCs w:val="44"/>
                            </w:rPr>
                            <w:t xml:space="preserve"> </w:t>
                          </w:r>
                          <w:r w:rsidRPr="001E16CE">
                            <w:rPr>
                              <w:rFonts w:ascii="Arial" w:hAnsi="Arial" w:cs="Arial"/>
                              <w:color w:val="FFFFFF" w:themeColor="background1"/>
                            </w:rPr>
                            <w:br/>
                          </w:r>
                          <w:r w:rsidR="004F4F67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P</w:t>
                          </w:r>
                          <w:r w:rsidR="001421DB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rimary Care </w:t>
                          </w:r>
                          <w:r w:rsidR="004F4F67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I</w:t>
                          </w:r>
                          <w:r w:rsidR="001421DB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nformation Portal Vision and </w:t>
                          </w:r>
                          <w:r w:rsidR="003F4225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R</w:t>
                          </w:r>
                          <w:r w:rsidR="001421DB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ecommendations </w:t>
                          </w:r>
                          <w:r w:rsidR="001A7FF2"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Report (2022)</w:t>
                          </w:r>
                          <w:r w:rsidRPr="001E16CE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 </w:t>
                          </w:r>
                        </w:p>
                        <w:p w14:paraId="7A145ED4" w14:textId="7E54208A" w:rsidR="00A03931" w:rsidRPr="001E16CE" w:rsidRDefault="00A03931" w:rsidP="00A03931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Release date: </w:t>
                          </w:r>
                          <w:r w:rsidR="001421DB"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October</w:t>
                          </w:r>
                          <w:r w:rsidR="001A7FF2"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2022</w:t>
                          </w:r>
                          <w:r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7A86D63C" w14:textId="3276B054" w:rsidR="00A03931" w:rsidRPr="001E16CE" w:rsidRDefault="00FD29B3" w:rsidP="00A03931">
                          <w:pPr>
                            <w:rPr>
                              <w:rFonts w:ascii="Arial" w:hAnsi="Arial" w:cs="Arial"/>
                              <w:color w:val="FFFFFF" w:themeColor="background1"/>
                            </w:rPr>
                          </w:pPr>
                          <w:r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Lead:</w:t>
                          </w:r>
                          <w:r w:rsidR="00A03931"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  <w:r w:rsidR="001421DB"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Brian Owen</w:t>
                          </w:r>
                          <w:r w:rsidR="001510EC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s &amp; Alastair Roeves</w:t>
                          </w:r>
                          <w:r w:rsidR="001421DB" w:rsidRPr="001E16CE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3DFC4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7.9pt;width:357.65pt;height:133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" filled="f" stroked="f" strokeweight=".5pt">
              <v:textbox>
                <w:txbxContent>
                  <w:p w14:paraId="54FE0611" w14:textId="77777777" w:rsidR="00A03931" w:rsidRPr="00A03931" w:rsidRDefault="00A03931" w:rsidP="00A03931">
                    <w:pP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6"/>
                        <w:szCs w:val="36"/>
                      </w:rPr>
                    </w:pPr>
                    <w:r w:rsidRPr="00A03931">
                      <w:rPr>
                        <w:rFonts w:ascii="Arial" w:hAnsi="Arial" w:cs="Arial"/>
                        <w:b/>
                        <w:color w:val="FFFFFF" w:themeColor="background1"/>
                        <w:sz w:val="36"/>
                        <w:szCs w:val="36"/>
                      </w:rPr>
                      <w:t>Strategic Programme for Primary Care</w:t>
                    </w:r>
                  </w:p>
                  <w:p w14:paraId="303B9D75" w14:textId="5EA7ACC7" w:rsidR="00A03931" w:rsidRPr="001E16CE" w:rsidRDefault="00A03931" w:rsidP="00A03931">
                    <w:pP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 w:rsidRPr="001E16CE">
                      <w:rPr>
                        <w:rFonts w:ascii="Arial" w:hAnsi="Arial" w:cs="Arial"/>
                        <w:bCs/>
                        <w:color w:val="FFFFFF" w:themeColor="background1"/>
                        <w:sz w:val="36"/>
                        <w:szCs w:val="36"/>
                      </w:rPr>
                      <w:t>Release note</w:t>
                    </w:r>
                    <w:r w:rsidRPr="001E16CE">
                      <w:rPr>
                        <w:rFonts w:ascii="Arial" w:hAnsi="Arial" w:cs="Arial"/>
                        <w:bCs/>
                        <w:color w:val="FFFFFF" w:themeColor="background1"/>
                        <w:sz w:val="44"/>
                        <w:szCs w:val="44"/>
                      </w:rPr>
                      <w:t xml:space="preserve"> </w:t>
                    </w:r>
                    <w:r w:rsidRPr="001E16CE">
                      <w:rPr>
                        <w:rFonts w:ascii="Arial" w:hAnsi="Arial" w:cs="Arial"/>
                        <w:color w:val="FFFFFF" w:themeColor="background1"/>
                      </w:rPr>
                      <w:br/>
                    </w:r>
                    <w:r w:rsidR="004F4F67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P</w:t>
                    </w:r>
                    <w:r w:rsidR="001421DB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rimary Care </w:t>
                    </w:r>
                    <w:r w:rsidR="004F4F67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I</w:t>
                    </w:r>
                    <w:r w:rsidR="001421DB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nformation Portal Vision and </w:t>
                    </w:r>
                    <w:r w:rsidR="003F4225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R</w:t>
                    </w:r>
                    <w:r w:rsidR="001421DB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ecommendations </w:t>
                    </w:r>
                    <w:r w:rsidR="001A7FF2"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Report (2022)</w:t>
                    </w:r>
                    <w:r w:rsidRPr="001E16CE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r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 </w:t>
                    </w:r>
                  </w:p>
                  <w:p w14:paraId="7A145ED4" w14:textId="7E54208A" w:rsidR="00A03931" w:rsidRPr="001E16CE" w:rsidRDefault="00A03931" w:rsidP="00A03931">
                    <w:pP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Release date: </w:t>
                    </w:r>
                    <w:r w:rsidR="001421DB"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October</w:t>
                    </w:r>
                    <w:r w:rsidR="001A7FF2"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2022</w:t>
                    </w:r>
                    <w:r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</w:p>
                  <w:p w14:paraId="7A86D63C" w14:textId="3276B054" w:rsidR="00A03931" w:rsidRPr="001E16CE" w:rsidRDefault="00FD29B3" w:rsidP="00A03931">
                    <w:pPr>
                      <w:rPr>
                        <w:rFonts w:ascii="Arial" w:hAnsi="Arial" w:cs="Arial"/>
                        <w:color w:val="FFFFFF" w:themeColor="background1"/>
                      </w:rPr>
                    </w:pPr>
                    <w:r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Lead:</w:t>
                    </w:r>
                    <w:r w:rsidR="00A03931"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r w:rsidR="001421DB"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Brian Owen</w:t>
                    </w:r>
                    <w:r w:rsidR="001510EC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s &amp; Alastair Roeves</w:t>
                    </w:r>
                    <w:r w:rsidR="001421DB" w:rsidRPr="001E16CE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E0727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2F37D927" wp14:editId="0C92721B">
          <wp:simplePos x="0" y="0"/>
          <wp:positionH relativeFrom="page">
            <wp:align>right</wp:align>
          </wp:positionH>
          <wp:positionV relativeFrom="paragraph">
            <wp:posOffset>-237259</wp:posOffset>
          </wp:positionV>
          <wp:extent cx="7607300" cy="1943100"/>
          <wp:effectExtent l="0" t="0" r="0" b="0"/>
          <wp:wrapThrough wrapText="bothSides">
            <wp:wrapPolygon edited="0">
              <wp:start x="0" y="0"/>
              <wp:lineTo x="0" y="21388"/>
              <wp:lineTo x="21528" y="21388"/>
              <wp:lineTo x="21528" y="0"/>
              <wp:lineTo x="0" y="0"/>
            </wp:wrapPolygon>
          </wp:wrapThrough>
          <wp:docPr id="7" name="Picture 7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7300" cy="194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448B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6192" behindDoc="0" locked="0" layoutInCell="1" allowOverlap="1" wp14:anchorId="69302D7A" wp14:editId="784D9FF2">
              <wp:simplePos x="0" y="0"/>
              <wp:positionH relativeFrom="column">
                <wp:posOffset>-544830</wp:posOffset>
              </wp:positionH>
              <wp:positionV relativeFrom="paragraph">
                <wp:posOffset>181610</wp:posOffset>
              </wp:positionV>
              <wp:extent cx="4792345" cy="1404620"/>
              <wp:effectExtent l="0" t="0" r="8255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234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32A268" w14:textId="77777777" w:rsidR="009A448B" w:rsidRDefault="009A448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9302D7A" id="_x0000_s1027" type="#_x0000_t202" style="position:absolute;margin-left:-42.9pt;margin-top:14.3pt;width:377.3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" stroked="f">
              <v:textbox style="mso-fit-shape-to-text:t">
                <w:txbxContent>
                  <w:p w14:paraId="1F32A268" w14:textId="77777777" w:rsidR="009A448B" w:rsidRDefault="009A448B"/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F23E8"/>
    <w:multiLevelType w:val="hybridMultilevel"/>
    <w:tmpl w:val="6234C272"/>
    <w:lvl w:ilvl="0" w:tplc="9D74DE6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F72CD"/>
    <w:multiLevelType w:val="hybridMultilevel"/>
    <w:tmpl w:val="D64A672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75278"/>
    <w:multiLevelType w:val="hybridMultilevel"/>
    <w:tmpl w:val="09266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020D6"/>
    <w:multiLevelType w:val="hybridMultilevel"/>
    <w:tmpl w:val="DEF267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E10220C"/>
    <w:multiLevelType w:val="hybridMultilevel"/>
    <w:tmpl w:val="98521F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4A2D2E"/>
    <w:multiLevelType w:val="hybridMultilevel"/>
    <w:tmpl w:val="DD28CE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950AB0"/>
    <w:multiLevelType w:val="hybridMultilevel"/>
    <w:tmpl w:val="58262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11CD0"/>
    <w:multiLevelType w:val="hybridMultilevel"/>
    <w:tmpl w:val="20AE2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1253DC"/>
    <w:multiLevelType w:val="hybridMultilevel"/>
    <w:tmpl w:val="B462B8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6FA2093"/>
    <w:multiLevelType w:val="hybridMultilevel"/>
    <w:tmpl w:val="D1B2310E"/>
    <w:lvl w:ilvl="0" w:tplc="E7C4CC0C">
      <w:start w:val="5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99C2A9C"/>
    <w:multiLevelType w:val="hybridMultilevel"/>
    <w:tmpl w:val="7F7C2D36"/>
    <w:lvl w:ilvl="0" w:tplc="EFD8C63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F3C7CC3"/>
    <w:multiLevelType w:val="hybridMultilevel"/>
    <w:tmpl w:val="3E2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B46952"/>
    <w:multiLevelType w:val="hybridMultilevel"/>
    <w:tmpl w:val="7A5ED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215A0F"/>
    <w:multiLevelType w:val="hybridMultilevel"/>
    <w:tmpl w:val="761203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33582A"/>
    <w:multiLevelType w:val="hybridMultilevel"/>
    <w:tmpl w:val="038449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F7D7971"/>
    <w:multiLevelType w:val="hybridMultilevel"/>
    <w:tmpl w:val="8CE015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68F4A6D"/>
    <w:multiLevelType w:val="hybridMultilevel"/>
    <w:tmpl w:val="2C5642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8541F2"/>
    <w:multiLevelType w:val="hybridMultilevel"/>
    <w:tmpl w:val="7BBE9A54"/>
    <w:lvl w:ilvl="0" w:tplc="509270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C6B0E8D"/>
    <w:multiLevelType w:val="hybridMultilevel"/>
    <w:tmpl w:val="B5C4D86C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F654E69"/>
    <w:multiLevelType w:val="hybridMultilevel"/>
    <w:tmpl w:val="C3A2DA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9003C1"/>
    <w:multiLevelType w:val="hybridMultilevel"/>
    <w:tmpl w:val="57329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4E4E1D"/>
    <w:multiLevelType w:val="hybridMultilevel"/>
    <w:tmpl w:val="073605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115668E"/>
    <w:multiLevelType w:val="hybridMultilevel"/>
    <w:tmpl w:val="340E8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A3210E"/>
    <w:multiLevelType w:val="hybridMultilevel"/>
    <w:tmpl w:val="BF6E566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923665F"/>
    <w:multiLevelType w:val="hybridMultilevel"/>
    <w:tmpl w:val="159453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649D7"/>
    <w:multiLevelType w:val="hybridMultilevel"/>
    <w:tmpl w:val="09927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85C7B"/>
    <w:multiLevelType w:val="hybridMultilevel"/>
    <w:tmpl w:val="28A21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3E710B"/>
    <w:multiLevelType w:val="hybridMultilevel"/>
    <w:tmpl w:val="F372FB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7E5310"/>
    <w:multiLevelType w:val="hybridMultilevel"/>
    <w:tmpl w:val="88BC3FC0"/>
    <w:lvl w:ilvl="0" w:tplc="9FC4C53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A34CDB"/>
    <w:multiLevelType w:val="hybridMultilevel"/>
    <w:tmpl w:val="E0E06C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B7799B"/>
    <w:multiLevelType w:val="hybridMultilevel"/>
    <w:tmpl w:val="0414B1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52A1879"/>
    <w:multiLevelType w:val="hybridMultilevel"/>
    <w:tmpl w:val="24FAE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205847"/>
    <w:multiLevelType w:val="multilevel"/>
    <w:tmpl w:val="B9825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F6507C5"/>
    <w:multiLevelType w:val="hybridMultilevel"/>
    <w:tmpl w:val="7B54C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4600674">
    <w:abstractNumId w:val="10"/>
  </w:num>
  <w:num w:numId="2" w16cid:durableId="167615257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91671092">
    <w:abstractNumId w:val="28"/>
  </w:num>
  <w:num w:numId="4" w16cid:durableId="695439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6582711">
    <w:abstractNumId w:val="22"/>
  </w:num>
  <w:num w:numId="6" w16cid:durableId="1894930040">
    <w:abstractNumId w:val="28"/>
  </w:num>
  <w:num w:numId="7" w16cid:durableId="1871332250">
    <w:abstractNumId w:val="22"/>
  </w:num>
  <w:num w:numId="8" w16cid:durableId="2113435320">
    <w:abstractNumId w:val="14"/>
  </w:num>
  <w:num w:numId="9" w16cid:durableId="479462625">
    <w:abstractNumId w:val="1"/>
  </w:num>
  <w:num w:numId="10" w16cid:durableId="554245828">
    <w:abstractNumId w:val="1"/>
  </w:num>
  <w:num w:numId="11" w16cid:durableId="172884992">
    <w:abstractNumId w:val="31"/>
  </w:num>
  <w:num w:numId="12" w16cid:durableId="1333489082">
    <w:abstractNumId w:val="11"/>
  </w:num>
  <w:num w:numId="13" w16cid:durableId="312955267">
    <w:abstractNumId w:val="4"/>
  </w:num>
  <w:num w:numId="14" w16cid:durableId="1024869227">
    <w:abstractNumId w:val="9"/>
  </w:num>
  <w:num w:numId="15" w16cid:durableId="1172066010">
    <w:abstractNumId w:val="26"/>
  </w:num>
  <w:num w:numId="16" w16cid:durableId="1469056041">
    <w:abstractNumId w:val="30"/>
  </w:num>
  <w:num w:numId="17" w16cid:durableId="1422877048">
    <w:abstractNumId w:val="23"/>
  </w:num>
  <w:num w:numId="18" w16cid:durableId="831991143">
    <w:abstractNumId w:val="25"/>
  </w:num>
  <w:num w:numId="19" w16cid:durableId="1426615868">
    <w:abstractNumId w:val="8"/>
  </w:num>
  <w:num w:numId="20" w16cid:durableId="2041514378">
    <w:abstractNumId w:val="0"/>
  </w:num>
  <w:num w:numId="21" w16cid:durableId="1498885911">
    <w:abstractNumId w:val="0"/>
  </w:num>
  <w:num w:numId="22" w16cid:durableId="1080252625">
    <w:abstractNumId w:val="15"/>
  </w:num>
  <w:num w:numId="23" w16cid:durableId="772743330">
    <w:abstractNumId w:val="33"/>
  </w:num>
  <w:num w:numId="24" w16cid:durableId="1563783830">
    <w:abstractNumId w:val="21"/>
  </w:num>
  <w:num w:numId="25" w16cid:durableId="295841146">
    <w:abstractNumId w:val="24"/>
  </w:num>
  <w:num w:numId="26" w16cid:durableId="716467854">
    <w:abstractNumId w:val="20"/>
  </w:num>
  <w:num w:numId="27" w16cid:durableId="416824080">
    <w:abstractNumId w:val="32"/>
  </w:num>
  <w:num w:numId="28" w16cid:durableId="631592764">
    <w:abstractNumId w:val="13"/>
  </w:num>
  <w:num w:numId="29" w16cid:durableId="1526097370">
    <w:abstractNumId w:val="2"/>
  </w:num>
  <w:num w:numId="30" w16cid:durableId="1770617565">
    <w:abstractNumId w:val="19"/>
  </w:num>
  <w:num w:numId="31" w16cid:durableId="25065992">
    <w:abstractNumId w:val="6"/>
  </w:num>
  <w:num w:numId="32" w16cid:durableId="1195079190">
    <w:abstractNumId w:val="12"/>
  </w:num>
  <w:num w:numId="33" w16cid:durableId="1861115689">
    <w:abstractNumId w:val="3"/>
  </w:num>
  <w:num w:numId="34" w16cid:durableId="352078442">
    <w:abstractNumId w:val="7"/>
  </w:num>
  <w:num w:numId="35" w16cid:durableId="1620144952">
    <w:abstractNumId w:val="5"/>
  </w:num>
  <w:num w:numId="36" w16cid:durableId="828712919">
    <w:abstractNumId w:val="16"/>
  </w:num>
  <w:num w:numId="37" w16cid:durableId="133568157">
    <w:abstractNumId w:val="17"/>
  </w:num>
  <w:num w:numId="38" w16cid:durableId="606742583">
    <w:abstractNumId w:val="29"/>
  </w:num>
  <w:num w:numId="39" w16cid:durableId="147210697">
    <w:abstractNumId w:val="2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4D81"/>
    <w:rsid w:val="00004C7B"/>
    <w:rsid w:val="0001489F"/>
    <w:rsid w:val="00017900"/>
    <w:rsid w:val="000256B0"/>
    <w:rsid w:val="000303B0"/>
    <w:rsid w:val="00034C2B"/>
    <w:rsid w:val="00045CDD"/>
    <w:rsid w:val="0005423F"/>
    <w:rsid w:val="00066B09"/>
    <w:rsid w:val="000712A6"/>
    <w:rsid w:val="00082623"/>
    <w:rsid w:val="000826EC"/>
    <w:rsid w:val="000830AD"/>
    <w:rsid w:val="00087779"/>
    <w:rsid w:val="000A5927"/>
    <w:rsid w:val="000A77DB"/>
    <w:rsid w:val="000B0323"/>
    <w:rsid w:val="000C1CC8"/>
    <w:rsid w:val="000D034D"/>
    <w:rsid w:val="000D28A6"/>
    <w:rsid w:val="000D3050"/>
    <w:rsid w:val="000E51EE"/>
    <w:rsid w:val="001119F4"/>
    <w:rsid w:val="00123F83"/>
    <w:rsid w:val="00125104"/>
    <w:rsid w:val="0012730E"/>
    <w:rsid w:val="00132C6F"/>
    <w:rsid w:val="00135354"/>
    <w:rsid w:val="00140C3E"/>
    <w:rsid w:val="001421DB"/>
    <w:rsid w:val="00142CCB"/>
    <w:rsid w:val="001510EC"/>
    <w:rsid w:val="00152D19"/>
    <w:rsid w:val="00157955"/>
    <w:rsid w:val="00162F6E"/>
    <w:rsid w:val="00177046"/>
    <w:rsid w:val="001950F6"/>
    <w:rsid w:val="001A7FF2"/>
    <w:rsid w:val="001B4E3A"/>
    <w:rsid w:val="001B53D2"/>
    <w:rsid w:val="001B71CD"/>
    <w:rsid w:val="001D1211"/>
    <w:rsid w:val="001D34B7"/>
    <w:rsid w:val="001E16CE"/>
    <w:rsid w:val="001F6066"/>
    <w:rsid w:val="001F7523"/>
    <w:rsid w:val="002045AC"/>
    <w:rsid w:val="00205159"/>
    <w:rsid w:val="002117FC"/>
    <w:rsid w:val="0021295B"/>
    <w:rsid w:val="00213541"/>
    <w:rsid w:val="00215BC8"/>
    <w:rsid w:val="00227767"/>
    <w:rsid w:val="00233C3C"/>
    <w:rsid w:val="0023587A"/>
    <w:rsid w:val="00246A3C"/>
    <w:rsid w:val="0024754B"/>
    <w:rsid w:val="0025044F"/>
    <w:rsid w:val="00256E5F"/>
    <w:rsid w:val="00263E77"/>
    <w:rsid w:val="002771B5"/>
    <w:rsid w:val="002A369E"/>
    <w:rsid w:val="002B0432"/>
    <w:rsid w:val="002B2466"/>
    <w:rsid w:val="002B7061"/>
    <w:rsid w:val="002C5EFA"/>
    <w:rsid w:val="002C7363"/>
    <w:rsid w:val="002D1765"/>
    <w:rsid w:val="002D2358"/>
    <w:rsid w:val="002D32FB"/>
    <w:rsid w:val="002E22B3"/>
    <w:rsid w:val="002F3668"/>
    <w:rsid w:val="003023C9"/>
    <w:rsid w:val="0030246F"/>
    <w:rsid w:val="00315F84"/>
    <w:rsid w:val="00321060"/>
    <w:rsid w:val="00325511"/>
    <w:rsid w:val="00326C91"/>
    <w:rsid w:val="00333133"/>
    <w:rsid w:val="00360BC4"/>
    <w:rsid w:val="00370B93"/>
    <w:rsid w:val="00374BAD"/>
    <w:rsid w:val="00382B98"/>
    <w:rsid w:val="003830D4"/>
    <w:rsid w:val="00384D81"/>
    <w:rsid w:val="0038547F"/>
    <w:rsid w:val="00387320"/>
    <w:rsid w:val="003A40AA"/>
    <w:rsid w:val="003A6E31"/>
    <w:rsid w:val="003B1220"/>
    <w:rsid w:val="003C4D7B"/>
    <w:rsid w:val="003E0864"/>
    <w:rsid w:val="003F13CD"/>
    <w:rsid w:val="003F4225"/>
    <w:rsid w:val="003F70AE"/>
    <w:rsid w:val="004025CB"/>
    <w:rsid w:val="00415570"/>
    <w:rsid w:val="00424FC4"/>
    <w:rsid w:val="004254BD"/>
    <w:rsid w:val="00436CB7"/>
    <w:rsid w:val="004378D5"/>
    <w:rsid w:val="00444D60"/>
    <w:rsid w:val="0045305D"/>
    <w:rsid w:val="00455DB5"/>
    <w:rsid w:val="004562A7"/>
    <w:rsid w:val="00457689"/>
    <w:rsid w:val="004615BB"/>
    <w:rsid w:val="00462C64"/>
    <w:rsid w:val="00467AF7"/>
    <w:rsid w:val="00470C95"/>
    <w:rsid w:val="004725F8"/>
    <w:rsid w:val="004838F3"/>
    <w:rsid w:val="004A5301"/>
    <w:rsid w:val="004B4D39"/>
    <w:rsid w:val="004C014F"/>
    <w:rsid w:val="004C232D"/>
    <w:rsid w:val="004C3AB7"/>
    <w:rsid w:val="004C65E9"/>
    <w:rsid w:val="004D31E9"/>
    <w:rsid w:val="004D5849"/>
    <w:rsid w:val="004D6022"/>
    <w:rsid w:val="004F2996"/>
    <w:rsid w:val="004F4F67"/>
    <w:rsid w:val="004F59B9"/>
    <w:rsid w:val="004F73BD"/>
    <w:rsid w:val="00507688"/>
    <w:rsid w:val="005134EC"/>
    <w:rsid w:val="00515C54"/>
    <w:rsid w:val="00517218"/>
    <w:rsid w:val="00517CA8"/>
    <w:rsid w:val="00527642"/>
    <w:rsid w:val="00534E00"/>
    <w:rsid w:val="0053635A"/>
    <w:rsid w:val="00544E94"/>
    <w:rsid w:val="00553538"/>
    <w:rsid w:val="00554447"/>
    <w:rsid w:val="00572D8F"/>
    <w:rsid w:val="005801F1"/>
    <w:rsid w:val="005810D4"/>
    <w:rsid w:val="00590CE0"/>
    <w:rsid w:val="005A181C"/>
    <w:rsid w:val="005A3781"/>
    <w:rsid w:val="005A69AB"/>
    <w:rsid w:val="005C1337"/>
    <w:rsid w:val="005D09BB"/>
    <w:rsid w:val="005D26B8"/>
    <w:rsid w:val="005D3552"/>
    <w:rsid w:val="005D63DE"/>
    <w:rsid w:val="00604EB6"/>
    <w:rsid w:val="006178F5"/>
    <w:rsid w:val="0062661E"/>
    <w:rsid w:val="00637D7F"/>
    <w:rsid w:val="00641D2B"/>
    <w:rsid w:val="00643A77"/>
    <w:rsid w:val="00645E4C"/>
    <w:rsid w:val="00647F19"/>
    <w:rsid w:val="00652F5E"/>
    <w:rsid w:val="00670920"/>
    <w:rsid w:val="00671BE9"/>
    <w:rsid w:val="00691FE5"/>
    <w:rsid w:val="0069587F"/>
    <w:rsid w:val="006A212E"/>
    <w:rsid w:val="006A6C2D"/>
    <w:rsid w:val="006B3E17"/>
    <w:rsid w:val="006B6786"/>
    <w:rsid w:val="006D7E8B"/>
    <w:rsid w:val="00706DF1"/>
    <w:rsid w:val="0071228D"/>
    <w:rsid w:val="00717FD9"/>
    <w:rsid w:val="0072069B"/>
    <w:rsid w:val="00726618"/>
    <w:rsid w:val="00730010"/>
    <w:rsid w:val="00732FE8"/>
    <w:rsid w:val="0073418A"/>
    <w:rsid w:val="007355D0"/>
    <w:rsid w:val="00736F90"/>
    <w:rsid w:val="00742F2C"/>
    <w:rsid w:val="0077552C"/>
    <w:rsid w:val="00776997"/>
    <w:rsid w:val="007800BB"/>
    <w:rsid w:val="00781674"/>
    <w:rsid w:val="00783D93"/>
    <w:rsid w:val="0078445D"/>
    <w:rsid w:val="00790A43"/>
    <w:rsid w:val="007A6912"/>
    <w:rsid w:val="007B53ED"/>
    <w:rsid w:val="007C6AC1"/>
    <w:rsid w:val="007C7F57"/>
    <w:rsid w:val="007E10AF"/>
    <w:rsid w:val="007E27D6"/>
    <w:rsid w:val="007E4A4B"/>
    <w:rsid w:val="007F5A16"/>
    <w:rsid w:val="00810E90"/>
    <w:rsid w:val="00815343"/>
    <w:rsid w:val="00817695"/>
    <w:rsid w:val="008242EF"/>
    <w:rsid w:val="00824CA2"/>
    <w:rsid w:val="0082680E"/>
    <w:rsid w:val="0083096F"/>
    <w:rsid w:val="00830A66"/>
    <w:rsid w:val="00842AE0"/>
    <w:rsid w:val="00860851"/>
    <w:rsid w:val="00861EDB"/>
    <w:rsid w:val="0086705F"/>
    <w:rsid w:val="0087048F"/>
    <w:rsid w:val="00871F35"/>
    <w:rsid w:val="008749DF"/>
    <w:rsid w:val="0087676E"/>
    <w:rsid w:val="0088496E"/>
    <w:rsid w:val="008916BD"/>
    <w:rsid w:val="00891E97"/>
    <w:rsid w:val="00896976"/>
    <w:rsid w:val="00896C43"/>
    <w:rsid w:val="008B1096"/>
    <w:rsid w:val="008C11D8"/>
    <w:rsid w:val="008F0F77"/>
    <w:rsid w:val="00926A09"/>
    <w:rsid w:val="00936BA1"/>
    <w:rsid w:val="00942009"/>
    <w:rsid w:val="0096421C"/>
    <w:rsid w:val="0097575C"/>
    <w:rsid w:val="0098113A"/>
    <w:rsid w:val="00985BF8"/>
    <w:rsid w:val="0098750B"/>
    <w:rsid w:val="00987737"/>
    <w:rsid w:val="00993BF7"/>
    <w:rsid w:val="0099411F"/>
    <w:rsid w:val="009A1024"/>
    <w:rsid w:val="009A448B"/>
    <w:rsid w:val="009C3A56"/>
    <w:rsid w:val="009C3FEF"/>
    <w:rsid w:val="009C43AD"/>
    <w:rsid w:val="009C5E2C"/>
    <w:rsid w:val="009D3C85"/>
    <w:rsid w:val="009D6608"/>
    <w:rsid w:val="009E0AA7"/>
    <w:rsid w:val="009F26C4"/>
    <w:rsid w:val="009F3B06"/>
    <w:rsid w:val="00A03931"/>
    <w:rsid w:val="00A15E5A"/>
    <w:rsid w:val="00A50A65"/>
    <w:rsid w:val="00A52742"/>
    <w:rsid w:val="00A56D50"/>
    <w:rsid w:val="00A572A5"/>
    <w:rsid w:val="00A57DE1"/>
    <w:rsid w:val="00A64865"/>
    <w:rsid w:val="00A83C77"/>
    <w:rsid w:val="00AA0371"/>
    <w:rsid w:val="00AA0417"/>
    <w:rsid w:val="00AC0EB1"/>
    <w:rsid w:val="00AC6CAD"/>
    <w:rsid w:val="00AE252B"/>
    <w:rsid w:val="00AE33BE"/>
    <w:rsid w:val="00AE4F74"/>
    <w:rsid w:val="00B166A1"/>
    <w:rsid w:val="00B21125"/>
    <w:rsid w:val="00B316B2"/>
    <w:rsid w:val="00B32BDD"/>
    <w:rsid w:val="00B32D88"/>
    <w:rsid w:val="00B35DB2"/>
    <w:rsid w:val="00B3774C"/>
    <w:rsid w:val="00B552E2"/>
    <w:rsid w:val="00B55B14"/>
    <w:rsid w:val="00B5750D"/>
    <w:rsid w:val="00B6490B"/>
    <w:rsid w:val="00B654E3"/>
    <w:rsid w:val="00B66A9E"/>
    <w:rsid w:val="00B732E2"/>
    <w:rsid w:val="00B80548"/>
    <w:rsid w:val="00B814D8"/>
    <w:rsid w:val="00B86674"/>
    <w:rsid w:val="00B9408C"/>
    <w:rsid w:val="00BA5AD9"/>
    <w:rsid w:val="00BB018F"/>
    <w:rsid w:val="00BC2582"/>
    <w:rsid w:val="00BD5CB9"/>
    <w:rsid w:val="00BD7946"/>
    <w:rsid w:val="00BD7EE1"/>
    <w:rsid w:val="00BE5DA3"/>
    <w:rsid w:val="00BF37C3"/>
    <w:rsid w:val="00BF4930"/>
    <w:rsid w:val="00C110DA"/>
    <w:rsid w:val="00C17292"/>
    <w:rsid w:val="00C35C54"/>
    <w:rsid w:val="00C50767"/>
    <w:rsid w:val="00C54BED"/>
    <w:rsid w:val="00C64BE2"/>
    <w:rsid w:val="00C67784"/>
    <w:rsid w:val="00C7376E"/>
    <w:rsid w:val="00C80995"/>
    <w:rsid w:val="00C907D4"/>
    <w:rsid w:val="00C93CC6"/>
    <w:rsid w:val="00C96B6E"/>
    <w:rsid w:val="00CA1796"/>
    <w:rsid w:val="00CA3BD2"/>
    <w:rsid w:val="00CC1825"/>
    <w:rsid w:val="00CD57B9"/>
    <w:rsid w:val="00CE685C"/>
    <w:rsid w:val="00D03598"/>
    <w:rsid w:val="00D20C57"/>
    <w:rsid w:val="00D235A2"/>
    <w:rsid w:val="00D40467"/>
    <w:rsid w:val="00D410F6"/>
    <w:rsid w:val="00D50490"/>
    <w:rsid w:val="00D529DD"/>
    <w:rsid w:val="00D620D4"/>
    <w:rsid w:val="00D85CD8"/>
    <w:rsid w:val="00D869D8"/>
    <w:rsid w:val="00D87C7C"/>
    <w:rsid w:val="00D919A1"/>
    <w:rsid w:val="00D9693B"/>
    <w:rsid w:val="00DA03B5"/>
    <w:rsid w:val="00DA1432"/>
    <w:rsid w:val="00DA5DBF"/>
    <w:rsid w:val="00DB3551"/>
    <w:rsid w:val="00DB3D42"/>
    <w:rsid w:val="00DC4127"/>
    <w:rsid w:val="00DD0A9C"/>
    <w:rsid w:val="00DD323E"/>
    <w:rsid w:val="00DF4BA8"/>
    <w:rsid w:val="00DF5F38"/>
    <w:rsid w:val="00E13386"/>
    <w:rsid w:val="00E16901"/>
    <w:rsid w:val="00E302C0"/>
    <w:rsid w:val="00E43EDF"/>
    <w:rsid w:val="00E50325"/>
    <w:rsid w:val="00E505FE"/>
    <w:rsid w:val="00E56B13"/>
    <w:rsid w:val="00E60A29"/>
    <w:rsid w:val="00E63A84"/>
    <w:rsid w:val="00E71552"/>
    <w:rsid w:val="00E81F04"/>
    <w:rsid w:val="00E85E8D"/>
    <w:rsid w:val="00E9196D"/>
    <w:rsid w:val="00E969F5"/>
    <w:rsid w:val="00EA6463"/>
    <w:rsid w:val="00EA69C9"/>
    <w:rsid w:val="00EB2B23"/>
    <w:rsid w:val="00EB358F"/>
    <w:rsid w:val="00ED2BF4"/>
    <w:rsid w:val="00ED494D"/>
    <w:rsid w:val="00EE0727"/>
    <w:rsid w:val="00EE2518"/>
    <w:rsid w:val="00F0255D"/>
    <w:rsid w:val="00F1512C"/>
    <w:rsid w:val="00F24620"/>
    <w:rsid w:val="00F266E0"/>
    <w:rsid w:val="00F32858"/>
    <w:rsid w:val="00F55400"/>
    <w:rsid w:val="00F72A9C"/>
    <w:rsid w:val="00F93A6E"/>
    <w:rsid w:val="00FC00F7"/>
    <w:rsid w:val="00FC2EEB"/>
    <w:rsid w:val="00FC4AE9"/>
    <w:rsid w:val="00FC6726"/>
    <w:rsid w:val="00FD29B3"/>
    <w:rsid w:val="00FD5E57"/>
    <w:rsid w:val="00FE6F73"/>
    <w:rsid w:val="00FF076F"/>
    <w:rsid w:val="00FF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468D4F9D"/>
  <w15:docId w15:val="{7258BF0D-20DF-4245-B5FD-1395AA4A1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849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8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384D8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5B1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5B14"/>
  </w:style>
  <w:style w:type="paragraph" w:styleId="Footer">
    <w:name w:val="footer"/>
    <w:basedOn w:val="Normal"/>
    <w:link w:val="FooterChar"/>
    <w:uiPriority w:val="99"/>
    <w:unhideWhenUsed/>
    <w:rsid w:val="00B55B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5B14"/>
  </w:style>
  <w:style w:type="character" w:styleId="Strong">
    <w:name w:val="Strong"/>
    <w:basedOn w:val="DefaultParagraphFont"/>
    <w:uiPriority w:val="22"/>
    <w:qFormat/>
    <w:rsid w:val="000A5927"/>
    <w:rPr>
      <w:b/>
      <w:bCs/>
    </w:rPr>
  </w:style>
  <w:style w:type="paragraph" w:styleId="NoSpacing">
    <w:name w:val="No Spacing"/>
    <w:uiPriority w:val="1"/>
    <w:qFormat/>
    <w:rsid w:val="000A5927"/>
    <w:pPr>
      <w:spacing w:after="0" w:line="240" w:lineRule="auto"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ED2BF4"/>
  </w:style>
  <w:style w:type="paragraph" w:styleId="BalloonText">
    <w:name w:val="Balloon Text"/>
    <w:basedOn w:val="Normal"/>
    <w:link w:val="BalloonTextChar"/>
    <w:uiPriority w:val="99"/>
    <w:semiHidden/>
    <w:unhideWhenUsed/>
    <w:rsid w:val="00ED2BF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2B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B67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678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67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7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78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1489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C5EFA"/>
    <w:rPr>
      <w:color w:val="0563C1"/>
      <w:u w:val="single"/>
    </w:rPr>
  </w:style>
  <w:style w:type="paragraph" w:styleId="Title">
    <w:name w:val="Title"/>
    <w:basedOn w:val="Normal"/>
    <w:link w:val="TitleChar"/>
    <w:qFormat/>
    <w:rsid w:val="004D5849"/>
    <w:pPr>
      <w:keepNext/>
      <w:spacing w:before="60" w:after="60"/>
      <w:contextualSpacing/>
      <w:jc w:val="center"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D5849"/>
    <w:rPr>
      <w:rFonts w:ascii="Verdana" w:eastAsia="Times New Roman" w:hAnsi="Verdana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rsid w:val="004D5849"/>
    <w:pPr>
      <w:spacing w:before="120"/>
    </w:pPr>
    <w:rPr>
      <w:rFonts w:ascii="Arial" w:eastAsia="Times New Roman" w:hAnsi="Arial" w:cs="Arial"/>
      <w:szCs w:val="20"/>
    </w:rPr>
  </w:style>
  <w:style w:type="paragraph" w:styleId="NormalWeb">
    <w:name w:val="Normal (Web)"/>
    <w:basedOn w:val="Normal"/>
    <w:uiPriority w:val="99"/>
    <w:semiHidden/>
    <w:unhideWhenUsed/>
    <w:rsid w:val="004D5849"/>
    <w:pPr>
      <w:spacing w:before="100" w:beforeAutospacing="1" w:after="100" w:afterAutospacing="1"/>
    </w:pPr>
    <w:rPr>
      <w:rFonts w:ascii="Times New Roman" w:eastAsia="Times New Roman" w:hAnsi="Times New Roman"/>
      <w:lang w:eastAsia="en-GB"/>
    </w:rPr>
  </w:style>
  <w:style w:type="character" w:styleId="Emphasis">
    <w:name w:val="Emphasis"/>
    <w:basedOn w:val="DefaultParagraphFont"/>
    <w:uiPriority w:val="20"/>
    <w:qFormat/>
    <w:rsid w:val="004D58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7FF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620D4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6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92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8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737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91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253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1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09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73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615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301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185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2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PPC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\\ryt6bsrvfil0002\Group\NPHS\PCIDH\Strategic_Programme\3.%20Data%20and%20Digital%20Technology\Outputs\3.5%20PC%20Information%20Portal\vision%20and%20recommendations%20paper\PCIP%20Vision%20and%20Recommendation%20Report%202022%20%20FINAL%201.0%20.docx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13" ma:contentTypeDescription="Create a new document." ma:contentTypeScope="" ma:versionID="1b302bc1734bb151ddbf7e5089570d62">
  <xsd:schema xmlns:xsd="http://www.w3.org/2001/XMLSchema" xmlns:xs="http://www.w3.org/2001/XMLSchema" xmlns:p="http://schemas.microsoft.com/office/2006/metadata/properties" xmlns:ns3="c9a6731c-53d6-464c-b253-c810b90fd6a8" xmlns:ns4="7eb3d039-33b6-4495-9bc2-698ff4d5488a" targetNamespace="http://schemas.microsoft.com/office/2006/metadata/properties" ma:root="true" ma:fieldsID="529b3f88cf669bc19a7d3cd9b12f7664" ns3:_="" ns4:_="">
    <xsd:import namespace="c9a6731c-53d6-464c-b253-c810b90fd6a8"/>
    <xsd:import namespace="7eb3d039-33b6-4495-9bc2-698ff4d548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6E7E3E-322E-41FD-BCE5-B90DD07DFE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EE3B6F-A1EB-4ED3-ACF4-7056E4BF2B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431B6B-83C1-4835-A23E-776B029088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BBEEED3-337D-406A-9263-9CB50AE8A4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7eb3d039-33b6-4495-9bc2-698ff4d548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Forde (Public Health Wales - No. 2 Capital Quarter)</dc:creator>
  <cp:keywords/>
  <dc:description/>
  <cp:lastModifiedBy>Samantha Jeffries (Aneurin Bevan UHB - Strategic Programme for Primary Care)</cp:lastModifiedBy>
  <cp:revision>2</cp:revision>
  <dcterms:created xsi:type="dcterms:W3CDTF">2022-10-25T11:57:00Z</dcterms:created>
  <dcterms:modified xsi:type="dcterms:W3CDTF">2022-10-25T11:57:00Z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0x010100FE862E6E60497C4680C5AB25B02F4E10</vt:lpwstr>
  </property>
</Properties>
</file>