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6.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7.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8.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7C0" w14:textId="2E436F1E" w:rsidR="009A2038" w:rsidRPr="00DE146D" w:rsidRDefault="00A721B9" w:rsidP="00135A1D">
      <w:pPr>
        <w:rPr>
          <w:b/>
          <w:sz w:val="32"/>
          <w:szCs w:val="32"/>
        </w:rPr>
      </w:pPr>
      <w:r w:rsidRPr="009A2038">
        <w:rPr>
          <w:noProof/>
          <w:lang w:eastAsia="en-GB"/>
        </w:rPr>
        <mc:AlternateContent>
          <mc:Choice Requires="wpg">
            <w:drawing>
              <wp:anchor distT="0" distB="0" distL="114300" distR="114300" simplePos="0" relativeHeight="251670528" behindDoc="0" locked="0" layoutInCell="1" allowOverlap="1" wp14:anchorId="5C31821C" wp14:editId="3B8A672D">
                <wp:simplePos x="0" y="0"/>
                <wp:positionH relativeFrom="column">
                  <wp:posOffset>6250940</wp:posOffset>
                </wp:positionH>
                <wp:positionV relativeFrom="paragraph">
                  <wp:posOffset>-939800</wp:posOffset>
                </wp:positionV>
                <wp:extent cx="2282825" cy="7581900"/>
                <wp:effectExtent l="0" t="0" r="22225" b="19050"/>
                <wp:wrapNone/>
                <wp:docPr id="4" name="Group 3">
                  <a:extLst xmlns:a="http://schemas.openxmlformats.org/drawingml/2006/main">
                    <a:ext uri="{FF2B5EF4-FFF2-40B4-BE49-F238E27FC236}">
                      <a16:creationId xmlns:a16="http://schemas.microsoft.com/office/drawing/2014/main" id="{D36C51B4-3BE2-76E5-7AFC-280B37EF4587}"/>
                    </a:ext>
                  </a:extLst>
                </wp:docPr>
                <wp:cNvGraphicFramePr/>
                <a:graphic xmlns:a="http://schemas.openxmlformats.org/drawingml/2006/main">
                  <a:graphicData uri="http://schemas.microsoft.com/office/word/2010/wordprocessingGroup">
                    <wpg:wgp>
                      <wpg:cNvGrpSpPr/>
                      <wpg:grpSpPr>
                        <a:xfrm>
                          <a:off x="0" y="0"/>
                          <a:ext cx="2282825" cy="7581900"/>
                          <a:chOff x="0" y="-83666"/>
                          <a:chExt cx="2143593" cy="9989666"/>
                        </a:xfrm>
                      </wpg:grpSpPr>
                      <wps:wsp>
                        <wps:cNvPr id="2" name="Rectangle 2"/>
                        <wps:cNvSpPr/>
                        <wps:spPr>
                          <a:xfrm>
                            <a:off x="0" y="-83666"/>
                            <a:ext cx="2143593" cy="9989666"/>
                          </a:xfrm>
                          <a:prstGeom prst="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a:ln w="12700" cap="flat" cmpd="sng" algn="ctr">
                            <a:solidFill>
                              <a:srgbClr val="5B9BD5">
                                <a:shade val="50000"/>
                              </a:srgbClr>
                            </a:solidFill>
                            <a:prstDash val="solid"/>
                            <a:miter lim="800000"/>
                          </a:ln>
                          <a:effectLst/>
                        </wps:spPr>
                        <wps:bodyPr rtlCol="0" anchor="ctr"/>
                      </wps:wsp>
                      <wps:wsp>
                        <wps:cNvPr id="3" name="TextBox 7"/>
                        <wps:cNvSpPr txBox="1"/>
                        <wps:spPr>
                          <a:xfrm>
                            <a:off x="545741" y="7876274"/>
                            <a:ext cx="1181930" cy="2029726"/>
                          </a:xfrm>
                          <a:prstGeom prst="rect">
                            <a:avLst/>
                          </a:prstGeom>
                          <a:noFill/>
                        </wps:spPr>
                        <wps:txbx>
                          <w:txbxContent>
                            <w:p w14:paraId="52C80547"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ANNUAL</w:t>
                              </w:r>
                            </w:p>
                            <w:p w14:paraId="5E7F47BD"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REPORT</w:t>
                              </w:r>
                            </w:p>
                            <w:p w14:paraId="53EFFA6C"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2022/23</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5C31821C" id="Group 3" o:spid="_x0000_s1026" style="position:absolute;margin-left:492.2pt;margin-top:-74pt;width:179.75pt;height:597pt;z-index:251670528;mso-width-relative:margin;mso-height-relative:margin" coordorigin=",-836" coordsize="21435,99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">
                <v:rect id="Rectangle 2" o:spid="_x0000_s1027" style="position:absolute;top:-836;width:21435;height:998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" fillcolor="#003f77" strokecolor="#41719c" strokeweight="1pt">
                  <v:fill color2="#0072ce" rotate="t" colors="0 #003f77;.5 #005fad;1 #0072ce" focus="100%" type="gradient"/>
                </v:rect>
                <v:shapetype id="_x0000_t202" coordsize="21600,21600" o:spt="202" path="m,l,21600r21600,l21600,xe">
                  <v:stroke joinstyle="miter"/>
                  <v:path gradientshapeok="t" o:connecttype="rect"/>
                </v:shapetype>
                <v:shape id="_x0000_s1028" type="#_x0000_t202" style="position:absolute;left:5457;top:78762;width:11819;height:202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" filled="f" stroked="f">
                  <v:textbox>
                    <w:txbxContent>
                      <w:p w14:paraId="52C80547"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ANNUAL</w:t>
                        </w:r>
                      </w:p>
                      <w:p w14:paraId="5E7F47BD"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REPORT</w:t>
                        </w:r>
                      </w:p>
                      <w:p w14:paraId="53EFFA6C" w14:textId="77777777" w:rsidR="005F43BA" w:rsidRPr="00977B38" w:rsidRDefault="005F43BA" w:rsidP="009A2038">
                        <w:pPr>
                          <w:pStyle w:val="NormalWeb"/>
                          <w:spacing w:before="0" w:beforeAutospacing="0" w:after="0" w:afterAutospacing="0"/>
                          <w:rPr>
                            <w:sz w:val="40"/>
                            <w:szCs w:val="40"/>
                          </w:rPr>
                        </w:pPr>
                        <w:r w:rsidRPr="00977B38">
                          <w:rPr>
                            <w:rFonts w:ascii="Arial" w:hAnsi="Arial" w:cs="Arial"/>
                            <w:color w:val="FFFFFF" w:themeColor="background1"/>
                            <w:kern w:val="24"/>
                            <w:sz w:val="40"/>
                            <w:szCs w:val="40"/>
                          </w:rPr>
                          <w:t>2022/23</w:t>
                        </w:r>
                      </w:p>
                    </w:txbxContent>
                  </v:textbox>
                </v:shape>
              </v:group>
            </w:pict>
          </mc:Fallback>
        </mc:AlternateContent>
      </w:r>
      <w:r w:rsidR="009A2038" w:rsidRPr="009A2038">
        <w:rPr>
          <w:b/>
          <w:noProof/>
          <w:sz w:val="32"/>
          <w:szCs w:val="32"/>
          <w:lang w:eastAsia="en-GB"/>
        </w:rPr>
        <w:drawing>
          <wp:inline distT="0" distB="0" distL="0" distR="0" wp14:anchorId="2C3871A6" wp14:editId="08C81B6D">
            <wp:extent cx="1008000" cy="1062000"/>
            <wp:effectExtent l="0" t="0" r="1905" b="5080"/>
            <wp:docPr id="26" name="Picture 11" descr="A picture containing text&#10;&#10;Description automatically generated">
              <a:extLst xmlns:a="http://schemas.openxmlformats.org/drawingml/2006/main">
                <a:ext uri="{FF2B5EF4-FFF2-40B4-BE49-F238E27FC236}">
                  <a16:creationId xmlns:a16="http://schemas.microsoft.com/office/drawing/2014/main" id="{DAAC8AF0-58F0-739F-C213-189F34A736B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descr="A picture containing text&#10;&#10;Description automatically generated">
                      <a:extLst>
                        <a:ext uri="{FF2B5EF4-FFF2-40B4-BE49-F238E27FC236}">
                          <a16:creationId xmlns:a16="http://schemas.microsoft.com/office/drawing/2014/main" id="{DAAC8AF0-58F0-739F-C213-189F34A736BD}"/>
                        </a:ext>
                      </a:extLst>
                    </pic:cNvPr>
                    <pic:cNvPicPr>
                      <a:picLocks noChangeAspect="1"/>
                    </pic:cNvPicPr>
                  </pic:nvPicPr>
                  <pic:blipFill rotWithShape="1">
                    <a:blip r:embed="rId11" cstate="print">
                      <a:extLst>
                        <a:ext uri="{28A0092B-C50C-407E-A947-70E740481C1C}">
                          <a14:useLocalDpi xmlns:a14="http://schemas.microsoft.com/office/drawing/2010/main" val="0"/>
                        </a:ext>
                      </a:extLst>
                    </a:blip>
                    <a:srcRect l="16324" t="-1" r="15609" b="-229"/>
                    <a:stretch/>
                  </pic:blipFill>
                  <pic:spPr>
                    <a:xfrm>
                      <a:off x="0" y="0"/>
                      <a:ext cx="1008000" cy="1062000"/>
                    </a:xfrm>
                    <a:prstGeom prst="rect">
                      <a:avLst/>
                    </a:prstGeom>
                  </pic:spPr>
                </pic:pic>
              </a:graphicData>
            </a:graphic>
          </wp:inline>
        </w:drawing>
      </w:r>
      <w:r w:rsidR="009A2038">
        <w:rPr>
          <w:b/>
          <w:noProof/>
          <w:sz w:val="32"/>
          <w:szCs w:val="32"/>
          <w:lang w:eastAsia="en-GB"/>
        </w:rPr>
        <mc:AlternateContent>
          <mc:Choice Requires="wps">
            <w:drawing>
              <wp:anchor distT="0" distB="0" distL="114300" distR="114300" simplePos="0" relativeHeight="251668480" behindDoc="0" locked="0" layoutInCell="1" allowOverlap="1" wp14:anchorId="072D3096" wp14:editId="3653BB47">
                <wp:simplePos x="0" y="0"/>
                <wp:positionH relativeFrom="column">
                  <wp:posOffset>-255181</wp:posOffset>
                </wp:positionH>
                <wp:positionV relativeFrom="paragraph">
                  <wp:posOffset>-372140</wp:posOffset>
                </wp:positionV>
                <wp:extent cx="9314121" cy="6496493"/>
                <wp:effectExtent l="38100" t="38100" r="40005" b="38100"/>
                <wp:wrapNone/>
                <wp:docPr id="23" name="Rectangle 23"/>
                <wp:cNvGraphicFramePr/>
                <a:graphic xmlns:a="http://schemas.openxmlformats.org/drawingml/2006/main">
                  <a:graphicData uri="http://schemas.microsoft.com/office/word/2010/wordprocessingShape">
                    <wps:wsp>
                      <wps:cNvSpPr/>
                      <wps:spPr>
                        <a:xfrm>
                          <a:off x="0" y="0"/>
                          <a:ext cx="9314121" cy="6496493"/>
                        </a:xfrm>
                        <a:prstGeom prst="rect">
                          <a:avLst/>
                        </a:prstGeom>
                        <a:noFill/>
                        <a:ln w="762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8CBDAAF" id="Rectangle 23" o:spid="_x0000_s1026" style="position:absolute;margin-left:-20.1pt;margin-top:-29.3pt;width:733.4pt;height:511.5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" filled="f" strokecolor="black [3213]" strokeweight="6pt"/>
            </w:pict>
          </mc:Fallback>
        </mc:AlternateContent>
      </w:r>
    </w:p>
    <w:p w14:paraId="46AB2CBD" w14:textId="2FACCE1D" w:rsidR="00DE146D" w:rsidRDefault="00BF2ADC" w:rsidP="00135A1D">
      <w:pPr>
        <w:rPr>
          <w:noProof/>
          <w:lang w:eastAsia="en-GB"/>
        </w:rPr>
      </w:pPr>
      <w:r w:rsidRPr="009A2038">
        <w:rPr>
          <w:noProof/>
          <w:lang w:eastAsia="en-GB"/>
        </w:rPr>
        <mc:AlternateContent>
          <mc:Choice Requires="wps">
            <w:drawing>
              <wp:anchor distT="0" distB="0" distL="114300" distR="114300" simplePos="0" relativeHeight="251672576" behindDoc="0" locked="0" layoutInCell="1" allowOverlap="1" wp14:anchorId="77EA69EE" wp14:editId="48556314">
                <wp:simplePos x="0" y="0"/>
                <wp:positionH relativeFrom="column">
                  <wp:posOffset>386021</wp:posOffset>
                </wp:positionH>
                <wp:positionV relativeFrom="paragraph">
                  <wp:posOffset>9643</wp:posOffset>
                </wp:positionV>
                <wp:extent cx="4127500" cy="923290"/>
                <wp:effectExtent l="0" t="0" r="0" b="0"/>
                <wp:wrapNone/>
                <wp:docPr id="16" name="TextBox 15">
                  <a:extLst xmlns:a="http://schemas.openxmlformats.org/drawingml/2006/main">
                    <a:ext uri="{FF2B5EF4-FFF2-40B4-BE49-F238E27FC236}">
                      <a16:creationId xmlns:a16="http://schemas.microsoft.com/office/drawing/2014/main" id="{962BE298-2A12-E040-54CA-346583E5DD53}"/>
                    </a:ext>
                  </a:extLst>
                </wp:docPr>
                <wp:cNvGraphicFramePr/>
                <a:graphic xmlns:a="http://schemas.openxmlformats.org/drawingml/2006/main">
                  <a:graphicData uri="http://schemas.microsoft.com/office/word/2010/wordprocessingShape">
                    <wps:wsp>
                      <wps:cNvSpPr txBox="1"/>
                      <wps:spPr>
                        <a:xfrm>
                          <a:off x="0" y="0"/>
                          <a:ext cx="4127500" cy="923290"/>
                        </a:xfrm>
                        <a:prstGeom prst="rect">
                          <a:avLst/>
                        </a:prstGeom>
                        <a:noFill/>
                      </wps:spPr>
                      <wps:txbx>
                        <w:txbxContent>
                          <w:p w14:paraId="58D710BA" w14:textId="77777777" w:rsidR="005F43BA" w:rsidRPr="00BF2ADC" w:rsidRDefault="005F43BA" w:rsidP="009A2038">
                            <w:pPr>
                              <w:pStyle w:val="NormalWeb"/>
                              <w:spacing w:before="0" w:beforeAutospacing="0" w:after="0" w:afterAutospacing="0"/>
                              <w:jc w:val="center"/>
                              <w:rPr>
                                <w:sz w:val="32"/>
                                <w:szCs w:val="32"/>
                              </w:rPr>
                            </w:pPr>
                            <w:r w:rsidRPr="00BF2ADC">
                              <w:rPr>
                                <w:rFonts w:ascii="Arial" w:eastAsia="+mn-ea" w:hAnsi="Arial" w:cs="Arial"/>
                                <w:color w:val="000000"/>
                                <w:kern w:val="24"/>
                                <w:sz w:val="32"/>
                                <w:szCs w:val="32"/>
                              </w:rPr>
                              <w:t xml:space="preserve">All Wales </w:t>
                            </w:r>
                          </w:p>
                          <w:p w14:paraId="7F591B18" w14:textId="77777777" w:rsidR="005F43BA" w:rsidRPr="00BF2ADC" w:rsidRDefault="005F43BA" w:rsidP="00DE146D">
                            <w:pPr>
                              <w:pStyle w:val="NormalWeb"/>
                              <w:spacing w:before="0" w:beforeAutospacing="0" w:after="0" w:afterAutospacing="0"/>
                              <w:jc w:val="center"/>
                              <w:rPr>
                                <w:rFonts w:ascii="Arial" w:eastAsia="+mn-ea" w:hAnsi="Arial" w:cs="Arial"/>
                                <w:color w:val="000000"/>
                                <w:kern w:val="24"/>
                                <w:sz w:val="32"/>
                                <w:szCs w:val="32"/>
                              </w:rPr>
                            </w:pPr>
                            <w:r w:rsidRPr="00BF2ADC">
                              <w:rPr>
                                <w:rFonts w:ascii="Arial" w:eastAsia="+mn-ea" w:hAnsi="Arial" w:cs="Arial"/>
                                <w:color w:val="000000"/>
                                <w:kern w:val="24"/>
                                <w:sz w:val="32"/>
                                <w:szCs w:val="32"/>
                              </w:rPr>
                              <w:t xml:space="preserve">General Dental Services (GDS) </w:t>
                            </w:r>
                          </w:p>
                          <w:p w14:paraId="7E3419DA" w14:textId="24C39C8A" w:rsidR="005F43BA" w:rsidRPr="00BF2ADC" w:rsidRDefault="005F43BA" w:rsidP="00DE146D">
                            <w:pPr>
                              <w:pStyle w:val="NormalWeb"/>
                              <w:spacing w:before="0" w:beforeAutospacing="0" w:after="0" w:afterAutospacing="0"/>
                              <w:jc w:val="center"/>
                              <w:rPr>
                                <w:sz w:val="32"/>
                                <w:szCs w:val="32"/>
                              </w:rPr>
                            </w:pPr>
                            <w:r w:rsidRPr="00BF2ADC">
                              <w:rPr>
                                <w:rFonts w:ascii="Arial" w:eastAsia="+mn-ea" w:hAnsi="Arial" w:cs="Arial"/>
                                <w:color w:val="000000"/>
                                <w:kern w:val="24"/>
                                <w:sz w:val="32"/>
                                <w:szCs w:val="32"/>
                              </w:rPr>
                              <w:t>Reform Programme</w:t>
                            </w:r>
                          </w:p>
                        </w:txbxContent>
                      </wps:txbx>
                      <wps:bodyPr wrap="square" rtlCol="0">
                        <a:spAutoFit/>
                      </wps:bodyPr>
                    </wps:wsp>
                  </a:graphicData>
                </a:graphic>
                <wp14:sizeRelH relativeFrom="margin">
                  <wp14:pctWidth>0</wp14:pctWidth>
                </wp14:sizeRelH>
              </wp:anchor>
            </w:drawing>
          </mc:Choice>
          <mc:Fallback>
            <w:pict>
              <v:shape w14:anchorId="77EA69EE" id="TextBox 15" o:spid="_x0000_s1029" type="#_x0000_t202" style="position:absolute;margin-left:30.4pt;margin-top:.75pt;width:325pt;height:72.7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" filled="f" stroked="f">
                <v:textbox style="mso-fit-shape-to-text:t">
                  <w:txbxContent>
                    <w:p w14:paraId="58D710BA" w14:textId="77777777" w:rsidR="005F43BA" w:rsidRPr="00BF2ADC" w:rsidRDefault="005F43BA" w:rsidP="009A2038">
                      <w:pPr>
                        <w:pStyle w:val="NormalWeb"/>
                        <w:spacing w:before="0" w:beforeAutospacing="0" w:after="0" w:afterAutospacing="0"/>
                        <w:jc w:val="center"/>
                        <w:rPr>
                          <w:sz w:val="32"/>
                          <w:szCs w:val="32"/>
                        </w:rPr>
                      </w:pPr>
                      <w:r w:rsidRPr="00BF2ADC">
                        <w:rPr>
                          <w:rFonts w:ascii="Arial" w:eastAsia="+mn-ea" w:hAnsi="Arial" w:cs="Arial"/>
                          <w:color w:val="000000"/>
                          <w:kern w:val="24"/>
                          <w:sz w:val="32"/>
                          <w:szCs w:val="32"/>
                        </w:rPr>
                        <w:t xml:space="preserve">All Wales </w:t>
                      </w:r>
                    </w:p>
                    <w:p w14:paraId="7F591B18" w14:textId="77777777" w:rsidR="005F43BA" w:rsidRPr="00BF2ADC" w:rsidRDefault="005F43BA" w:rsidP="00DE146D">
                      <w:pPr>
                        <w:pStyle w:val="NormalWeb"/>
                        <w:spacing w:before="0" w:beforeAutospacing="0" w:after="0" w:afterAutospacing="0"/>
                        <w:jc w:val="center"/>
                        <w:rPr>
                          <w:rFonts w:ascii="Arial" w:eastAsia="+mn-ea" w:hAnsi="Arial" w:cs="Arial"/>
                          <w:color w:val="000000"/>
                          <w:kern w:val="24"/>
                          <w:sz w:val="32"/>
                          <w:szCs w:val="32"/>
                        </w:rPr>
                      </w:pPr>
                      <w:r w:rsidRPr="00BF2ADC">
                        <w:rPr>
                          <w:rFonts w:ascii="Arial" w:eastAsia="+mn-ea" w:hAnsi="Arial" w:cs="Arial"/>
                          <w:color w:val="000000"/>
                          <w:kern w:val="24"/>
                          <w:sz w:val="32"/>
                          <w:szCs w:val="32"/>
                        </w:rPr>
                        <w:t xml:space="preserve">General Dental Services (GDS) </w:t>
                      </w:r>
                    </w:p>
                    <w:p w14:paraId="7E3419DA" w14:textId="24C39C8A" w:rsidR="005F43BA" w:rsidRPr="00BF2ADC" w:rsidRDefault="005F43BA" w:rsidP="00DE146D">
                      <w:pPr>
                        <w:pStyle w:val="NormalWeb"/>
                        <w:spacing w:before="0" w:beforeAutospacing="0" w:after="0" w:afterAutospacing="0"/>
                        <w:jc w:val="center"/>
                        <w:rPr>
                          <w:sz w:val="32"/>
                          <w:szCs w:val="32"/>
                        </w:rPr>
                      </w:pPr>
                      <w:r w:rsidRPr="00BF2ADC">
                        <w:rPr>
                          <w:rFonts w:ascii="Arial" w:eastAsia="+mn-ea" w:hAnsi="Arial" w:cs="Arial"/>
                          <w:color w:val="000000"/>
                          <w:kern w:val="24"/>
                          <w:sz w:val="32"/>
                          <w:szCs w:val="32"/>
                        </w:rPr>
                        <w:t>Reform Programme</w:t>
                      </w:r>
                    </w:p>
                  </w:txbxContent>
                </v:textbox>
              </v:shape>
            </w:pict>
          </mc:Fallback>
        </mc:AlternateContent>
      </w:r>
    </w:p>
    <w:p w14:paraId="073F6BD2" w14:textId="4488B18B" w:rsidR="00DE146D" w:rsidRDefault="00DE146D" w:rsidP="00135A1D">
      <w:pPr>
        <w:rPr>
          <w:noProof/>
          <w:lang w:eastAsia="en-GB"/>
        </w:rPr>
      </w:pPr>
    </w:p>
    <w:p w14:paraId="0E485809" w14:textId="136BFE90" w:rsidR="00977B38" w:rsidRDefault="00977B38" w:rsidP="00135A1D">
      <w:pPr>
        <w:rPr>
          <w:noProof/>
          <w:lang w:eastAsia="en-GB"/>
        </w:rPr>
      </w:pPr>
    </w:p>
    <w:p w14:paraId="2B5AD8CB" w14:textId="576508CE" w:rsidR="00A721B9" w:rsidRDefault="00A721B9" w:rsidP="00135A1D">
      <w:pPr>
        <w:rPr>
          <w:noProof/>
          <w:lang w:eastAsia="en-GB"/>
        </w:rPr>
      </w:pPr>
    </w:p>
    <w:p w14:paraId="321A0868" w14:textId="36218CF7" w:rsidR="00815CE1" w:rsidRPr="00DE146D" w:rsidRDefault="00A721B9" w:rsidP="00135A1D">
      <w:pPr>
        <w:rPr>
          <w:noProof/>
          <w:lang w:eastAsia="en-GB"/>
        </w:rPr>
      </w:pPr>
      <w:r>
        <w:rPr>
          <w:noProof/>
          <w:lang w:eastAsia="en-GB"/>
        </w:rPr>
        <w:t xml:space="preserve">                                          </w:t>
      </w:r>
      <w:r w:rsidR="00977B38">
        <w:rPr>
          <w:noProof/>
          <w:lang w:eastAsia="en-GB"/>
        </w:rPr>
        <w:t xml:space="preserve">    </w:t>
      </w:r>
      <w:r w:rsidR="009A2038">
        <w:rPr>
          <w:noProof/>
          <w:lang w:eastAsia="en-GB"/>
        </w:rPr>
        <w:drawing>
          <wp:inline distT="0" distB="0" distL="0" distR="0" wp14:anchorId="1C3168D8" wp14:editId="7BA70A16">
            <wp:extent cx="4955077" cy="2828290"/>
            <wp:effectExtent l="0" t="0" r="0" b="0"/>
            <wp:docPr id="24" name="Picture 2" descr="Close up of a dental instruments">
              <a:extLst xmlns:a="http://schemas.openxmlformats.org/drawingml/2006/main">
                <a:ext uri="{FF2B5EF4-FFF2-40B4-BE49-F238E27FC236}">
                  <a16:creationId xmlns:a16="http://schemas.microsoft.com/office/drawing/2014/main" id="{3FC91A66-A90B-0BB1-DEF6-45F03E09588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lose up of a dental instruments">
                      <a:extLst>
                        <a:ext uri="{FF2B5EF4-FFF2-40B4-BE49-F238E27FC236}">
                          <a16:creationId xmlns:a16="http://schemas.microsoft.com/office/drawing/2014/main" id="{3FC91A66-A90B-0BB1-DEF6-45F03E095886}"/>
                        </a:ext>
                      </a:extLst>
                    </pic:cNvPr>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79682" cy="2842334"/>
                    </a:xfrm>
                    <a:prstGeom prst="rect">
                      <a:avLst/>
                    </a:prstGeom>
                    <a:ln>
                      <a:noFill/>
                    </a:ln>
                    <a:effectLst>
                      <a:softEdge rad="112500"/>
                    </a:effectLst>
                  </pic:spPr>
                </pic:pic>
              </a:graphicData>
            </a:graphic>
          </wp:inline>
        </w:drawing>
      </w:r>
    </w:p>
    <w:p w14:paraId="24E61E76" w14:textId="363E7868" w:rsidR="00A7313D" w:rsidRDefault="00A721B9" w:rsidP="00A7313D">
      <w:pPr>
        <w:rPr>
          <w:noProof/>
          <w:lang w:eastAsia="en-GB"/>
        </w:rPr>
      </w:pPr>
      <w:r>
        <w:rPr>
          <w:noProof/>
          <w:lang w:eastAsia="en-GB"/>
        </w:rPr>
        <w:drawing>
          <wp:inline distT="0" distB="0" distL="0" distR="0" wp14:anchorId="443880D4" wp14:editId="04566850">
            <wp:extent cx="961200" cy="273600"/>
            <wp:effectExtent l="0" t="0" r="0" b="0"/>
            <wp:docPr id="25" name="Picture 14" descr="Text&#10;&#10;Description automatically generated with medium confidence">
              <a:extLst xmlns:a="http://schemas.openxmlformats.org/drawingml/2006/main">
                <a:ext uri="{FF2B5EF4-FFF2-40B4-BE49-F238E27FC236}">
                  <a16:creationId xmlns:a16="http://schemas.microsoft.com/office/drawing/2014/main" id="{A7EADA60-4174-93E4-F660-8A7287FFF4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4" descr="Text&#10;&#10;Description automatically generated with medium confidence">
                      <a:extLst>
                        <a:ext uri="{FF2B5EF4-FFF2-40B4-BE49-F238E27FC236}">
                          <a16:creationId xmlns:a16="http://schemas.microsoft.com/office/drawing/2014/main" id="{A7EADA60-4174-93E4-F660-8A7287FFF4B5}"/>
                        </a:ext>
                      </a:extLst>
                    </pic:cNvPr>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961200" cy="273600"/>
                    </a:xfrm>
                    <a:prstGeom prst="rect">
                      <a:avLst/>
                    </a:prstGeom>
                  </pic:spPr>
                </pic:pic>
              </a:graphicData>
            </a:graphic>
          </wp:inline>
        </w:drawing>
      </w:r>
    </w:p>
    <w:sdt>
      <w:sdtPr>
        <w:rPr>
          <w:rFonts w:asciiTheme="minorHAnsi" w:eastAsiaTheme="minorHAnsi" w:hAnsiTheme="minorHAnsi" w:cstheme="minorBidi"/>
          <w:color w:val="auto"/>
          <w:sz w:val="22"/>
          <w:szCs w:val="22"/>
          <w:lang w:val="en-GB"/>
        </w:rPr>
        <w:id w:val="-672183022"/>
        <w:docPartObj>
          <w:docPartGallery w:val="Table of Contents"/>
          <w:docPartUnique/>
        </w:docPartObj>
      </w:sdtPr>
      <w:sdtEndPr>
        <w:rPr>
          <w:b/>
          <w:bCs/>
          <w:noProof/>
        </w:rPr>
      </w:sdtEndPr>
      <w:sdtContent>
        <w:p w14:paraId="010C3835" w14:textId="10D23789" w:rsidR="00007D2A" w:rsidRPr="00BF0424" w:rsidRDefault="00007D2A">
          <w:pPr>
            <w:pStyle w:val="TOCHeading"/>
            <w:rPr>
              <w:rFonts w:asciiTheme="minorHAnsi" w:hAnsiTheme="minorHAnsi" w:cstheme="minorHAnsi"/>
              <w:sz w:val="28"/>
              <w:szCs w:val="28"/>
            </w:rPr>
          </w:pPr>
          <w:r w:rsidRPr="00BF0424">
            <w:rPr>
              <w:rFonts w:asciiTheme="minorHAnsi" w:hAnsiTheme="minorHAnsi" w:cstheme="minorHAnsi"/>
              <w:sz w:val="28"/>
              <w:szCs w:val="28"/>
            </w:rPr>
            <w:t>Table of Contents</w:t>
          </w:r>
        </w:p>
        <w:p w14:paraId="29B812B0" w14:textId="75FB0C5A" w:rsidR="00007D2A" w:rsidRDefault="00007D2A" w:rsidP="00E04BCC">
          <w:pPr>
            <w:pStyle w:val="TOC1"/>
            <w:rPr>
              <w:rFonts w:cstheme="minorBidi"/>
              <w:noProof/>
              <w:lang w:val="en-GB" w:eastAsia="en-GB"/>
            </w:rPr>
          </w:pPr>
          <w:r>
            <w:fldChar w:fldCharType="begin"/>
          </w:r>
          <w:r>
            <w:instrText xml:space="preserve"> TOC \o "1-3" \h \z \u </w:instrText>
          </w:r>
          <w:r>
            <w:fldChar w:fldCharType="separate"/>
          </w:r>
          <w:hyperlink w:anchor="_Toc143609688" w:history="1">
            <w:r w:rsidRPr="007F6456">
              <w:rPr>
                <w:rStyle w:val="Hyperlink"/>
                <w:rFonts w:cstheme="minorHAnsi"/>
                <w:noProof/>
              </w:rPr>
              <w:t xml:space="preserve">1. </w:t>
            </w:r>
            <w:r w:rsidRPr="00E42D6A">
              <w:rPr>
                <w:rStyle w:val="Hyperlink"/>
                <w:rFonts w:cstheme="minorHAnsi"/>
                <w:b/>
                <w:bCs/>
                <w:noProof/>
              </w:rPr>
              <w:t>Introduction</w:t>
            </w:r>
            <w:r>
              <w:rPr>
                <w:noProof/>
                <w:webHidden/>
              </w:rPr>
              <w:tab/>
            </w:r>
            <w:r>
              <w:rPr>
                <w:noProof/>
                <w:webHidden/>
              </w:rPr>
              <w:fldChar w:fldCharType="begin"/>
            </w:r>
            <w:r>
              <w:rPr>
                <w:noProof/>
                <w:webHidden/>
              </w:rPr>
              <w:instrText xml:space="preserve"> PAGEREF _Toc143609688 \h </w:instrText>
            </w:r>
            <w:r>
              <w:rPr>
                <w:noProof/>
                <w:webHidden/>
              </w:rPr>
            </w:r>
            <w:r>
              <w:rPr>
                <w:noProof/>
                <w:webHidden/>
              </w:rPr>
              <w:fldChar w:fldCharType="separate"/>
            </w:r>
            <w:r w:rsidR="00E04BCC">
              <w:rPr>
                <w:noProof/>
                <w:webHidden/>
              </w:rPr>
              <w:t>3</w:t>
            </w:r>
            <w:r>
              <w:rPr>
                <w:noProof/>
                <w:webHidden/>
              </w:rPr>
              <w:fldChar w:fldCharType="end"/>
            </w:r>
          </w:hyperlink>
        </w:p>
        <w:p w14:paraId="15B1A1B0" w14:textId="14DB27C9" w:rsidR="00007D2A" w:rsidRDefault="00BB3CB9" w:rsidP="00E04BCC">
          <w:pPr>
            <w:pStyle w:val="TOC2"/>
            <w:rPr>
              <w:rFonts w:cstheme="minorBidi"/>
              <w:noProof/>
              <w:lang w:val="en-GB" w:eastAsia="en-GB"/>
            </w:rPr>
          </w:pPr>
          <w:hyperlink w:anchor="_Toc143609689" w:history="1">
            <w:r w:rsidR="00007D2A" w:rsidRPr="007F6456">
              <w:rPr>
                <w:rStyle w:val="Hyperlink"/>
                <w:rFonts w:cstheme="minorHAnsi"/>
                <w:noProof/>
              </w:rPr>
              <w:t>Figure 1: GDS Reform Programme Journey</w:t>
            </w:r>
            <w:r w:rsidR="00007D2A">
              <w:rPr>
                <w:noProof/>
                <w:webHidden/>
              </w:rPr>
              <w:tab/>
            </w:r>
            <w:r w:rsidR="00007D2A">
              <w:rPr>
                <w:noProof/>
                <w:webHidden/>
              </w:rPr>
              <w:fldChar w:fldCharType="begin"/>
            </w:r>
            <w:r w:rsidR="00007D2A">
              <w:rPr>
                <w:noProof/>
                <w:webHidden/>
              </w:rPr>
              <w:instrText xml:space="preserve"> PAGEREF _Toc143609689 \h </w:instrText>
            </w:r>
            <w:r w:rsidR="00007D2A">
              <w:rPr>
                <w:noProof/>
                <w:webHidden/>
              </w:rPr>
            </w:r>
            <w:r w:rsidR="00007D2A">
              <w:rPr>
                <w:noProof/>
                <w:webHidden/>
              </w:rPr>
              <w:fldChar w:fldCharType="separate"/>
            </w:r>
            <w:r w:rsidR="00E04BCC">
              <w:rPr>
                <w:noProof/>
                <w:webHidden/>
              </w:rPr>
              <w:t>4</w:t>
            </w:r>
            <w:r w:rsidR="00007D2A">
              <w:rPr>
                <w:noProof/>
                <w:webHidden/>
              </w:rPr>
              <w:fldChar w:fldCharType="end"/>
            </w:r>
          </w:hyperlink>
        </w:p>
        <w:p w14:paraId="5A9495CF" w14:textId="032F738E" w:rsidR="00007D2A" w:rsidRDefault="00BB3CB9" w:rsidP="00E04BCC">
          <w:pPr>
            <w:pStyle w:val="TOC1"/>
            <w:rPr>
              <w:rFonts w:cstheme="minorBidi"/>
              <w:noProof/>
              <w:lang w:val="en-GB" w:eastAsia="en-GB"/>
            </w:rPr>
          </w:pPr>
          <w:hyperlink w:anchor="_Toc143609690" w:history="1">
            <w:r w:rsidR="00007D2A" w:rsidRPr="007F6456">
              <w:rPr>
                <w:rStyle w:val="Hyperlink"/>
                <w:rFonts w:cstheme="minorHAnsi"/>
                <w:noProof/>
              </w:rPr>
              <w:t xml:space="preserve">2. </w:t>
            </w:r>
            <w:r w:rsidR="00007D2A" w:rsidRPr="00E42D6A">
              <w:rPr>
                <w:rStyle w:val="Hyperlink"/>
                <w:rFonts w:cstheme="minorHAnsi"/>
                <w:b/>
                <w:bCs/>
                <w:noProof/>
              </w:rPr>
              <w:t>Participation in contract reform 2022/23</w:t>
            </w:r>
            <w:r w:rsidR="00007D2A">
              <w:rPr>
                <w:noProof/>
                <w:webHidden/>
              </w:rPr>
              <w:tab/>
            </w:r>
            <w:r w:rsidR="00007D2A">
              <w:rPr>
                <w:noProof/>
                <w:webHidden/>
              </w:rPr>
              <w:fldChar w:fldCharType="begin"/>
            </w:r>
            <w:r w:rsidR="00007D2A">
              <w:rPr>
                <w:noProof/>
                <w:webHidden/>
              </w:rPr>
              <w:instrText xml:space="preserve"> PAGEREF _Toc143609690 \h </w:instrText>
            </w:r>
            <w:r w:rsidR="00007D2A">
              <w:rPr>
                <w:noProof/>
                <w:webHidden/>
              </w:rPr>
            </w:r>
            <w:r w:rsidR="00007D2A">
              <w:rPr>
                <w:noProof/>
                <w:webHidden/>
              </w:rPr>
              <w:fldChar w:fldCharType="separate"/>
            </w:r>
            <w:r w:rsidR="00E04BCC">
              <w:rPr>
                <w:noProof/>
                <w:webHidden/>
              </w:rPr>
              <w:t>5</w:t>
            </w:r>
            <w:r w:rsidR="00007D2A">
              <w:rPr>
                <w:noProof/>
                <w:webHidden/>
              </w:rPr>
              <w:fldChar w:fldCharType="end"/>
            </w:r>
          </w:hyperlink>
        </w:p>
        <w:p w14:paraId="1143FADF" w14:textId="75FB249C" w:rsidR="00007D2A" w:rsidRDefault="00BB3CB9" w:rsidP="00E04BCC">
          <w:pPr>
            <w:pStyle w:val="TOC2"/>
            <w:rPr>
              <w:rFonts w:cstheme="minorBidi"/>
              <w:noProof/>
              <w:lang w:val="en-GB" w:eastAsia="en-GB"/>
            </w:rPr>
          </w:pPr>
          <w:hyperlink w:anchor="_Toc143609691" w:history="1">
            <w:r w:rsidR="00007D2A" w:rsidRPr="007F6456">
              <w:rPr>
                <w:rStyle w:val="Hyperlink"/>
                <w:rFonts w:cstheme="minorHAnsi"/>
                <w:noProof/>
              </w:rPr>
              <w:t>Table 1: Total General Dental Services (GDS) contract value (2022/23) and expenditure</w:t>
            </w:r>
            <w:r w:rsidR="00007D2A">
              <w:rPr>
                <w:noProof/>
                <w:webHidden/>
              </w:rPr>
              <w:tab/>
            </w:r>
            <w:r w:rsidR="00007D2A">
              <w:rPr>
                <w:noProof/>
                <w:webHidden/>
              </w:rPr>
              <w:fldChar w:fldCharType="begin"/>
            </w:r>
            <w:r w:rsidR="00007D2A">
              <w:rPr>
                <w:noProof/>
                <w:webHidden/>
              </w:rPr>
              <w:instrText xml:space="preserve"> PAGEREF _Toc143609691 \h </w:instrText>
            </w:r>
            <w:r w:rsidR="00007D2A">
              <w:rPr>
                <w:noProof/>
                <w:webHidden/>
              </w:rPr>
            </w:r>
            <w:r w:rsidR="00007D2A">
              <w:rPr>
                <w:noProof/>
                <w:webHidden/>
              </w:rPr>
              <w:fldChar w:fldCharType="separate"/>
            </w:r>
            <w:r w:rsidR="00E04BCC">
              <w:rPr>
                <w:noProof/>
                <w:webHidden/>
              </w:rPr>
              <w:t>5</w:t>
            </w:r>
            <w:r w:rsidR="00007D2A">
              <w:rPr>
                <w:noProof/>
                <w:webHidden/>
              </w:rPr>
              <w:fldChar w:fldCharType="end"/>
            </w:r>
          </w:hyperlink>
        </w:p>
        <w:p w14:paraId="77FBFA3A" w14:textId="4DDAA4B1" w:rsidR="00007D2A" w:rsidRDefault="00BB3CB9" w:rsidP="00E04BCC">
          <w:pPr>
            <w:pStyle w:val="TOC2"/>
            <w:rPr>
              <w:rFonts w:cstheme="minorBidi"/>
              <w:noProof/>
              <w:lang w:val="en-GB" w:eastAsia="en-GB"/>
            </w:rPr>
          </w:pPr>
          <w:hyperlink w:anchor="_Toc143609692" w:history="1">
            <w:r w:rsidR="00007D2A" w:rsidRPr="007F6456">
              <w:rPr>
                <w:rStyle w:val="Hyperlink"/>
                <w:rFonts w:cstheme="minorHAnsi"/>
                <w:noProof/>
              </w:rPr>
              <w:t>Table 2: Number and value of primary care dental contracts handbacks and recommissioned during 2022/23</w:t>
            </w:r>
            <w:r w:rsidR="00007D2A">
              <w:rPr>
                <w:noProof/>
                <w:webHidden/>
              </w:rPr>
              <w:tab/>
            </w:r>
            <w:r w:rsidR="00007D2A">
              <w:rPr>
                <w:noProof/>
                <w:webHidden/>
              </w:rPr>
              <w:fldChar w:fldCharType="begin"/>
            </w:r>
            <w:r w:rsidR="00007D2A">
              <w:rPr>
                <w:noProof/>
                <w:webHidden/>
              </w:rPr>
              <w:instrText xml:space="preserve"> PAGEREF _Toc143609692 \h </w:instrText>
            </w:r>
            <w:r w:rsidR="00007D2A">
              <w:rPr>
                <w:noProof/>
                <w:webHidden/>
              </w:rPr>
            </w:r>
            <w:r w:rsidR="00007D2A">
              <w:rPr>
                <w:noProof/>
                <w:webHidden/>
              </w:rPr>
              <w:fldChar w:fldCharType="separate"/>
            </w:r>
            <w:r w:rsidR="00E04BCC">
              <w:rPr>
                <w:noProof/>
                <w:webHidden/>
              </w:rPr>
              <w:t>6</w:t>
            </w:r>
            <w:r w:rsidR="00007D2A">
              <w:rPr>
                <w:noProof/>
                <w:webHidden/>
              </w:rPr>
              <w:fldChar w:fldCharType="end"/>
            </w:r>
          </w:hyperlink>
        </w:p>
        <w:p w14:paraId="18BB6C46" w14:textId="5F28AD37" w:rsidR="00007D2A" w:rsidRDefault="00BB3CB9" w:rsidP="00E04BCC">
          <w:pPr>
            <w:pStyle w:val="TOC1"/>
            <w:rPr>
              <w:rFonts w:cstheme="minorBidi"/>
              <w:noProof/>
              <w:lang w:val="en-GB" w:eastAsia="en-GB"/>
            </w:rPr>
          </w:pPr>
          <w:hyperlink w:anchor="_Toc143609693" w:history="1">
            <w:r w:rsidR="00007D2A" w:rsidRPr="007F6456">
              <w:rPr>
                <w:rStyle w:val="Hyperlink"/>
                <w:rFonts w:cstheme="minorHAnsi"/>
                <w:noProof/>
              </w:rPr>
              <w:t xml:space="preserve">3. </w:t>
            </w:r>
            <w:r w:rsidR="00007D2A" w:rsidRPr="00E42D6A">
              <w:rPr>
                <w:rStyle w:val="Hyperlink"/>
                <w:rFonts w:cstheme="minorHAnsi"/>
                <w:b/>
                <w:bCs/>
                <w:noProof/>
              </w:rPr>
              <w:t xml:space="preserve">What are the </w:t>
            </w:r>
            <w:r w:rsidR="00E42D6A">
              <w:rPr>
                <w:rStyle w:val="Hyperlink"/>
                <w:rFonts w:cstheme="minorHAnsi"/>
                <w:b/>
                <w:bCs/>
                <w:noProof/>
              </w:rPr>
              <w:t>k</w:t>
            </w:r>
            <w:r w:rsidR="00007D2A" w:rsidRPr="00E42D6A">
              <w:rPr>
                <w:rStyle w:val="Hyperlink"/>
                <w:rFonts w:cstheme="minorHAnsi"/>
                <w:b/>
                <w:bCs/>
                <w:noProof/>
              </w:rPr>
              <w:t xml:space="preserve">ey </w:t>
            </w:r>
            <w:r w:rsidR="00E42D6A">
              <w:rPr>
                <w:rStyle w:val="Hyperlink"/>
                <w:rFonts w:cstheme="minorHAnsi"/>
                <w:b/>
                <w:bCs/>
                <w:noProof/>
              </w:rPr>
              <w:t>i</w:t>
            </w:r>
            <w:r w:rsidR="00007D2A" w:rsidRPr="00E42D6A">
              <w:rPr>
                <w:rStyle w:val="Hyperlink"/>
                <w:rFonts w:cstheme="minorHAnsi"/>
                <w:b/>
                <w:bCs/>
                <w:noProof/>
              </w:rPr>
              <w:t>ndicators showing</w:t>
            </w:r>
            <w:r w:rsidR="00007D2A" w:rsidRPr="007F6456">
              <w:rPr>
                <w:rStyle w:val="Hyperlink"/>
                <w:rFonts w:cstheme="minorHAnsi"/>
                <w:noProof/>
              </w:rPr>
              <w:t>?</w:t>
            </w:r>
            <w:r w:rsidR="00007D2A">
              <w:rPr>
                <w:noProof/>
                <w:webHidden/>
              </w:rPr>
              <w:tab/>
            </w:r>
            <w:r w:rsidR="00007D2A">
              <w:rPr>
                <w:noProof/>
                <w:webHidden/>
              </w:rPr>
              <w:fldChar w:fldCharType="begin"/>
            </w:r>
            <w:r w:rsidR="00007D2A">
              <w:rPr>
                <w:noProof/>
                <w:webHidden/>
              </w:rPr>
              <w:instrText xml:space="preserve"> PAGEREF _Toc143609693 \h </w:instrText>
            </w:r>
            <w:r w:rsidR="00007D2A">
              <w:rPr>
                <w:noProof/>
                <w:webHidden/>
              </w:rPr>
            </w:r>
            <w:r w:rsidR="00007D2A">
              <w:rPr>
                <w:noProof/>
                <w:webHidden/>
              </w:rPr>
              <w:fldChar w:fldCharType="separate"/>
            </w:r>
            <w:r w:rsidR="00E04BCC">
              <w:rPr>
                <w:noProof/>
                <w:webHidden/>
              </w:rPr>
              <w:t>8</w:t>
            </w:r>
            <w:r w:rsidR="00007D2A">
              <w:rPr>
                <w:noProof/>
                <w:webHidden/>
              </w:rPr>
              <w:fldChar w:fldCharType="end"/>
            </w:r>
          </w:hyperlink>
        </w:p>
        <w:p w14:paraId="69356DCD" w14:textId="1FB58D48" w:rsidR="00007D2A" w:rsidRDefault="00BB3CB9" w:rsidP="00E04BCC">
          <w:pPr>
            <w:pStyle w:val="TOC2"/>
            <w:rPr>
              <w:rFonts w:cstheme="minorBidi"/>
              <w:noProof/>
              <w:lang w:val="en-GB" w:eastAsia="en-GB"/>
            </w:rPr>
          </w:pPr>
          <w:hyperlink w:anchor="_Toc143609694" w:history="1">
            <w:r w:rsidR="00007D2A" w:rsidRPr="007F6456">
              <w:rPr>
                <w:rStyle w:val="Hyperlink"/>
                <w:rFonts w:cstheme="minorHAnsi"/>
                <w:noProof/>
              </w:rPr>
              <w:t>Figure 2: Percentage of population from each deprivation quintile who accessed general dental services in Wales during 24 months (2021/22 and 2022/23)</w:t>
            </w:r>
            <w:r w:rsidR="00007D2A">
              <w:rPr>
                <w:noProof/>
                <w:webHidden/>
              </w:rPr>
              <w:tab/>
            </w:r>
            <w:r w:rsidR="00007D2A">
              <w:rPr>
                <w:noProof/>
                <w:webHidden/>
              </w:rPr>
              <w:fldChar w:fldCharType="begin"/>
            </w:r>
            <w:r w:rsidR="00007D2A">
              <w:rPr>
                <w:noProof/>
                <w:webHidden/>
              </w:rPr>
              <w:instrText xml:space="preserve"> PAGEREF _Toc143609694 \h </w:instrText>
            </w:r>
            <w:r w:rsidR="00007D2A">
              <w:rPr>
                <w:noProof/>
                <w:webHidden/>
              </w:rPr>
            </w:r>
            <w:r w:rsidR="00007D2A">
              <w:rPr>
                <w:noProof/>
                <w:webHidden/>
              </w:rPr>
              <w:fldChar w:fldCharType="separate"/>
            </w:r>
            <w:r w:rsidR="00E04BCC">
              <w:rPr>
                <w:noProof/>
                <w:webHidden/>
              </w:rPr>
              <w:t>9</w:t>
            </w:r>
            <w:r w:rsidR="00007D2A">
              <w:rPr>
                <w:noProof/>
                <w:webHidden/>
              </w:rPr>
              <w:fldChar w:fldCharType="end"/>
            </w:r>
          </w:hyperlink>
        </w:p>
        <w:p w14:paraId="41C25067" w14:textId="17FD93BB" w:rsidR="00007D2A" w:rsidRDefault="00BB3CB9" w:rsidP="00E04BCC">
          <w:pPr>
            <w:pStyle w:val="TOC2"/>
            <w:rPr>
              <w:rFonts w:cstheme="minorBidi"/>
              <w:noProof/>
              <w:lang w:val="en-GB" w:eastAsia="en-GB"/>
            </w:rPr>
          </w:pPr>
          <w:hyperlink w:anchor="_Toc143609695" w:history="1">
            <w:r w:rsidR="00007D2A" w:rsidRPr="007F6456">
              <w:rPr>
                <w:rStyle w:val="Hyperlink"/>
                <w:rFonts w:cstheme="minorHAnsi"/>
                <w:noProof/>
              </w:rPr>
              <w:t>Figure 3: Number of patients living in different areas of deprivation who received urgent dental care in 2022/23</w:t>
            </w:r>
            <w:r w:rsidR="00007D2A">
              <w:rPr>
                <w:noProof/>
                <w:webHidden/>
              </w:rPr>
              <w:tab/>
            </w:r>
            <w:r w:rsidR="00007D2A">
              <w:rPr>
                <w:noProof/>
                <w:webHidden/>
              </w:rPr>
              <w:fldChar w:fldCharType="begin"/>
            </w:r>
            <w:r w:rsidR="00007D2A">
              <w:rPr>
                <w:noProof/>
                <w:webHidden/>
              </w:rPr>
              <w:instrText xml:space="preserve"> PAGEREF _Toc143609695 \h </w:instrText>
            </w:r>
            <w:r w:rsidR="00007D2A">
              <w:rPr>
                <w:noProof/>
                <w:webHidden/>
              </w:rPr>
            </w:r>
            <w:r w:rsidR="00007D2A">
              <w:rPr>
                <w:noProof/>
                <w:webHidden/>
              </w:rPr>
              <w:fldChar w:fldCharType="separate"/>
            </w:r>
            <w:r w:rsidR="00E04BCC">
              <w:rPr>
                <w:noProof/>
                <w:webHidden/>
              </w:rPr>
              <w:t>10</w:t>
            </w:r>
            <w:r w:rsidR="00007D2A">
              <w:rPr>
                <w:noProof/>
                <w:webHidden/>
              </w:rPr>
              <w:fldChar w:fldCharType="end"/>
            </w:r>
          </w:hyperlink>
        </w:p>
        <w:p w14:paraId="56934DB8" w14:textId="348D8B8F" w:rsidR="00007D2A" w:rsidRDefault="00BB3CB9" w:rsidP="00E04BCC">
          <w:pPr>
            <w:pStyle w:val="TOC2"/>
            <w:rPr>
              <w:rFonts w:cstheme="minorBidi"/>
              <w:noProof/>
              <w:lang w:val="en-GB" w:eastAsia="en-GB"/>
            </w:rPr>
          </w:pPr>
          <w:hyperlink w:anchor="_Toc143609696" w:history="1">
            <w:r w:rsidR="00007D2A" w:rsidRPr="007F6456">
              <w:rPr>
                <w:rStyle w:val="Hyperlink"/>
                <w:rFonts w:cstheme="minorHAnsi"/>
                <w:noProof/>
              </w:rPr>
              <w:t>Figure 4: Reasons for urgent dental care appointments in Wales in 2022/23</w:t>
            </w:r>
            <w:r w:rsidR="00007D2A">
              <w:rPr>
                <w:noProof/>
                <w:webHidden/>
              </w:rPr>
              <w:tab/>
            </w:r>
            <w:r w:rsidR="00007D2A">
              <w:rPr>
                <w:noProof/>
                <w:webHidden/>
              </w:rPr>
              <w:fldChar w:fldCharType="begin"/>
            </w:r>
            <w:r w:rsidR="00007D2A">
              <w:rPr>
                <w:noProof/>
                <w:webHidden/>
              </w:rPr>
              <w:instrText xml:space="preserve"> PAGEREF _Toc143609696 \h </w:instrText>
            </w:r>
            <w:r w:rsidR="00007D2A">
              <w:rPr>
                <w:noProof/>
                <w:webHidden/>
              </w:rPr>
            </w:r>
            <w:r w:rsidR="00007D2A">
              <w:rPr>
                <w:noProof/>
                <w:webHidden/>
              </w:rPr>
              <w:fldChar w:fldCharType="separate"/>
            </w:r>
            <w:r w:rsidR="00E04BCC">
              <w:rPr>
                <w:noProof/>
                <w:webHidden/>
              </w:rPr>
              <w:t>11</w:t>
            </w:r>
            <w:r w:rsidR="00007D2A">
              <w:rPr>
                <w:noProof/>
                <w:webHidden/>
              </w:rPr>
              <w:fldChar w:fldCharType="end"/>
            </w:r>
          </w:hyperlink>
        </w:p>
        <w:p w14:paraId="6C195E90" w14:textId="50FFA5F8" w:rsidR="00007D2A" w:rsidRDefault="00BB3CB9" w:rsidP="00E04BCC">
          <w:pPr>
            <w:pStyle w:val="TOC2"/>
            <w:rPr>
              <w:rFonts w:cstheme="minorBidi"/>
              <w:noProof/>
              <w:lang w:val="en-GB" w:eastAsia="en-GB"/>
            </w:rPr>
          </w:pPr>
          <w:hyperlink w:anchor="_Toc143609697" w:history="1">
            <w:r w:rsidR="00007D2A" w:rsidRPr="007F6456">
              <w:rPr>
                <w:rStyle w:val="Hyperlink"/>
                <w:rFonts w:cstheme="minorHAnsi"/>
                <w:noProof/>
              </w:rPr>
              <w:t>Figure 5: Percentage of patients who visited general dental practices during 2022/23 and had dental treatment need</w:t>
            </w:r>
            <w:r w:rsidR="00007D2A">
              <w:rPr>
                <w:noProof/>
                <w:webHidden/>
              </w:rPr>
              <w:tab/>
            </w:r>
            <w:r w:rsidR="00007D2A">
              <w:rPr>
                <w:noProof/>
                <w:webHidden/>
              </w:rPr>
              <w:fldChar w:fldCharType="begin"/>
            </w:r>
            <w:r w:rsidR="00007D2A">
              <w:rPr>
                <w:noProof/>
                <w:webHidden/>
              </w:rPr>
              <w:instrText xml:space="preserve"> PAGEREF _Toc143609697 \h </w:instrText>
            </w:r>
            <w:r w:rsidR="00007D2A">
              <w:rPr>
                <w:noProof/>
                <w:webHidden/>
              </w:rPr>
            </w:r>
            <w:r w:rsidR="00007D2A">
              <w:rPr>
                <w:noProof/>
                <w:webHidden/>
              </w:rPr>
              <w:fldChar w:fldCharType="separate"/>
            </w:r>
            <w:r w:rsidR="00E04BCC">
              <w:rPr>
                <w:noProof/>
                <w:webHidden/>
              </w:rPr>
              <w:t>12</w:t>
            </w:r>
            <w:r w:rsidR="00007D2A">
              <w:rPr>
                <w:noProof/>
                <w:webHidden/>
              </w:rPr>
              <w:fldChar w:fldCharType="end"/>
            </w:r>
          </w:hyperlink>
        </w:p>
        <w:p w14:paraId="244DA889" w14:textId="6D3B8934" w:rsidR="00007D2A" w:rsidRDefault="00BB3CB9" w:rsidP="00E04BCC">
          <w:pPr>
            <w:pStyle w:val="TOC2"/>
            <w:rPr>
              <w:rFonts w:cstheme="minorBidi"/>
              <w:noProof/>
              <w:lang w:val="en-GB" w:eastAsia="en-GB"/>
            </w:rPr>
          </w:pPr>
          <w:hyperlink w:anchor="_Toc143609698" w:history="1">
            <w:r w:rsidR="00007D2A" w:rsidRPr="007F6456">
              <w:rPr>
                <w:rStyle w:val="Hyperlink"/>
                <w:rFonts w:cstheme="minorHAnsi"/>
                <w:noProof/>
              </w:rPr>
              <w:t>Figure 6: Percentage of adults with treatment need for different dental conditions</w:t>
            </w:r>
            <w:r w:rsidR="00007D2A">
              <w:rPr>
                <w:noProof/>
                <w:webHidden/>
              </w:rPr>
              <w:tab/>
            </w:r>
            <w:r w:rsidR="00007D2A">
              <w:rPr>
                <w:noProof/>
                <w:webHidden/>
              </w:rPr>
              <w:fldChar w:fldCharType="begin"/>
            </w:r>
            <w:r w:rsidR="00007D2A">
              <w:rPr>
                <w:noProof/>
                <w:webHidden/>
              </w:rPr>
              <w:instrText xml:space="preserve"> PAGEREF _Toc143609698 \h </w:instrText>
            </w:r>
            <w:r w:rsidR="00007D2A">
              <w:rPr>
                <w:noProof/>
                <w:webHidden/>
              </w:rPr>
            </w:r>
            <w:r w:rsidR="00007D2A">
              <w:rPr>
                <w:noProof/>
                <w:webHidden/>
              </w:rPr>
              <w:fldChar w:fldCharType="separate"/>
            </w:r>
            <w:r w:rsidR="00E04BCC">
              <w:rPr>
                <w:noProof/>
                <w:webHidden/>
              </w:rPr>
              <w:t>13</w:t>
            </w:r>
            <w:r w:rsidR="00007D2A">
              <w:rPr>
                <w:noProof/>
                <w:webHidden/>
              </w:rPr>
              <w:fldChar w:fldCharType="end"/>
            </w:r>
          </w:hyperlink>
        </w:p>
        <w:p w14:paraId="52474ABD" w14:textId="1EF809CE" w:rsidR="00007D2A" w:rsidRDefault="00BB3CB9" w:rsidP="00E04BCC">
          <w:pPr>
            <w:pStyle w:val="TOC2"/>
            <w:rPr>
              <w:rFonts w:cstheme="minorBidi"/>
              <w:noProof/>
              <w:lang w:val="en-GB" w:eastAsia="en-GB"/>
            </w:rPr>
          </w:pPr>
          <w:hyperlink w:anchor="_Toc143609699" w:history="1">
            <w:r w:rsidR="00007D2A" w:rsidRPr="007F6456">
              <w:rPr>
                <w:rStyle w:val="Hyperlink"/>
                <w:rFonts w:cstheme="minorHAnsi"/>
                <w:noProof/>
              </w:rPr>
              <w:t>Figure 7: Percentage of children with treatment need for different dental conditions</w:t>
            </w:r>
            <w:r w:rsidR="00007D2A">
              <w:rPr>
                <w:noProof/>
                <w:webHidden/>
              </w:rPr>
              <w:tab/>
            </w:r>
            <w:r w:rsidR="00007D2A">
              <w:rPr>
                <w:noProof/>
                <w:webHidden/>
              </w:rPr>
              <w:fldChar w:fldCharType="begin"/>
            </w:r>
            <w:r w:rsidR="00007D2A">
              <w:rPr>
                <w:noProof/>
                <w:webHidden/>
              </w:rPr>
              <w:instrText xml:space="preserve"> PAGEREF _Toc143609699 \h </w:instrText>
            </w:r>
            <w:r w:rsidR="00007D2A">
              <w:rPr>
                <w:noProof/>
                <w:webHidden/>
              </w:rPr>
            </w:r>
            <w:r w:rsidR="00007D2A">
              <w:rPr>
                <w:noProof/>
                <w:webHidden/>
              </w:rPr>
              <w:fldChar w:fldCharType="separate"/>
            </w:r>
            <w:r w:rsidR="00E04BCC">
              <w:rPr>
                <w:noProof/>
                <w:webHidden/>
              </w:rPr>
              <w:t>13</w:t>
            </w:r>
            <w:r w:rsidR="00007D2A">
              <w:rPr>
                <w:noProof/>
                <w:webHidden/>
              </w:rPr>
              <w:fldChar w:fldCharType="end"/>
            </w:r>
          </w:hyperlink>
        </w:p>
        <w:p w14:paraId="140B0CA1" w14:textId="0D92BB05" w:rsidR="00007D2A" w:rsidRDefault="00BB3CB9" w:rsidP="00E04BCC">
          <w:pPr>
            <w:pStyle w:val="TOC2"/>
            <w:rPr>
              <w:rFonts w:cstheme="minorBidi"/>
              <w:noProof/>
              <w:lang w:val="en-GB" w:eastAsia="en-GB"/>
            </w:rPr>
          </w:pPr>
          <w:hyperlink w:anchor="_Toc143609700" w:history="1">
            <w:r w:rsidR="00007D2A" w:rsidRPr="007F6456">
              <w:rPr>
                <w:rStyle w:val="Hyperlink"/>
                <w:rFonts w:cstheme="minorHAnsi"/>
                <w:noProof/>
              </w:rPr>
              <w:t>Figure 8: Number of treatment types provided under Band II courses of treatment in 2022/23</w:t>
            </w:r>
            <w:r w:rsidR="00007D2A">
              <w:rPr>
                <w:noProof/>
                <w:webHidden/>
              </w:rPr>
              <w:tab/>
            </w:r>
            <w:r w:rsidR="00007D2A">
              <w:rPr>
                <w:noProof/>
                <w:webHidden/>
              </w:rPr>
              <w:fldChar w:fldCharType="begin"/>
            </w:r>
            <w:r w:rsidR="00007D2A">
              <w:rPr>
                <w:noProof/>
                <w:webHidden/>
              </w:rPr>
              <w:instrText xml:space="preserve"> PAGEREF _Toc143609700 \h </w:instrText>
            </w:r>
            <w:r w:rsidR="00007D2A">
              <w:rPr>
                <w:noProof/>
                <w:webHidden/>
              </w:rPr>
            </w:r>
            <w:r w:rsidR="00007D2A">
              <w:rPr>
                <w:noProof/>
                <w:webHidden/>
              </w:rPr>
              <w:fldChar w:fldCharType="separate"/>
            </w:r>
            <w:r w:rsidR="00E04BCC">
              <w:rPr>
                <w:noProof/>
                <w:webHidden/>
              </w:rPr>
              <w:t>14</w:t>
            </w:r>
            <w:r w:rsidR="00007D2A">
              <w:rPr>
                <w:noProof/>
                <w:webHidden/>
              </w:rPr>
              <w:fldChar w:fldCharType="end"/>
            </w:r>
          </w:hyperlink>
        </w:p>
        <w:p w14:paraId="06F03969" w14:textId="1862BE24" w:rsidR="00007D2A" w:rsidRDefault="00BB3CB9" w:rsidP="00E04BCC">
          <w:pPr>
            <w:pStyle w:val="TOC2"/>
            <w:rPr>
              <w:rFonts w:cstheme="minorBidi"/>
              <w:noProof/>
              <w:lang w:val="en-GB" w:eastAsia="en-GB"/>
            </w:rPr>
          </w:pPr>
          <w:hyperlink w:anchor="_Toc143609701" w:history="1">
            <w:r w:rsidR="00007D2A" w:rsidRPr="007F6456">
              <w:rPr>
                <w:rStyle w:val="Hyperlink"/>
                <w:rFonts w:cstheme="minorHAnsi"/>
                <w:noProof/>
              </w:rPr>
              <w:t>Figure 9: Number of treatment types provider under Band III course of treatment in 2022/23</w:t>
            </w:r>
            <w:r w:rsidR="00007D2A">
              <w:rPr>
                <w:noProof/>
                <w:webHidden/>
              </w:rPr>
              <w:tab/>
            </w:r>
            <w:r w:rsidR="00007D2A">
              <w:rPr>
                <w:noProof/>
                <w:webHidden/>
              </w:rPr>
              <w:fldChar w:fldCharType="begin"/>
            </w:r>
            <w:r w:rsidR="00007D2A">
              <w:rPr>
                <w:noProof/>
                <w:webHidden/>
              </w:rPr>
              <w:instrText xml:space="preserve"> PAGEREF _Toc143609701 \h </w:instrText>
            </w:r>
            <w:r w:rsidR="00007D2A">
              <w:rPr>
                <w:noProof/>
                <w:webHidden/>
              </w:rPr>
            </w:r>
            <w:r w:rsidR="00007D2A">
              <w:rPr>
                <w:noProof/>
                <w:webHidden/>
              </w:rPr>
              <w:fldChar w:fldCharType="separate"/>
            </w:r>
            <w:r w:rsidR="00E04BCC">
              <w:rPr>
                <w:noProof/>
                <w:webHidden/>
              </w:rPr>
              <w:t>14</w:t>
            </w:r>
            <w:r w:rsidR="00007D2A">
              <w:rPr>
                <w:noProof/>
                <w:webHidden/>
              </w:rPr>
              <w:fldChar w:fldCharType="end"/>
            </w:r>
          </w:hyperlink>
        </w:p>
        <w:p w14:paraId="48D7181B" w14:textId="6F8D92E3" w:rsidR="00007D2A" w:rsidRDefault="00BB3CB9" w:rsidP="00E04BCC">
          <w:pPr>
            <w:pStyle w:val="TOC2"/>
            <w:rPr>
              <w:rFonts w:cstheme="minorBidi"/>
              <w:noProof/>
              <w:lang w:val="en-GB" w:eastAsia="en-GB"/>
            </w:rPr>
          </w:pPr>
          <w:hyperlink w:anchor="_Toc143609702" w:history="1">
            <w:r w:rsidR="00007D2A" w:rsidRPr="007F6456">
              <w:rPr>
                <w:rStyle w:val="Hyperlink"/>
                <w:rFonts w:cstheme="minorHAnsi"/>
                <w:noProof/>
              </w:rPr>
              <w:t>Table 3: Intended recall period on FP17Ws submitted during 2022/23</w:t>
            </w:r>
            <w:r w:rsidR="00007D2A">
              <w:rPr>
                <w:noProof/>
                <w:webHidden/>
              </w:rPr>
              <w:tab/>
            </w:r>
            <w:r w:rsidR="00007D2A">
              <w:rPr>
                <w:noProof/>
                <w:webHidden/>
              </w:rPr>
              <w:fldChar w:fldCharType="begin"/>
            </w:r>
            <w:r w:rsidR="00007D2A">
              <w:rPr>
                <w:noProof/>
                <w:webHidden/>
              </w:rPr>
              <w:instrText xml:space="preserve"> PAGEREF _Toc143609702 \h </w:instrText>
            </w:r>
            <w:r w:rsidR="00007D2A">
              <w:rPr>
                <w:noProof/>
                <w:webHidden/>
              </w:rPr>
            </w:r>
            <w:r w:rsidR="00007D2A">
              <w:rPr>
                <w:noProof/>
                <w:webHidden/>
              </w:rPr>
              <w:fldChar w:fldCharType="separate"/>
            </w:r>
            <w:r w:rsidR="00E04BCC">
              <w:rPr>
                <w:noProof/>
                <w:webHidden/>
              </w:rPr>
              <w:t>15</w:t>
            </w:r>
            <w:r w:rsidR="00007D2A">
              <w:rPr>
                <w:noProof/>
                <w:webHidden/>
              </w:rPr>
              <w:fldChar w:fldCharType="end"/>
            </w:r>
          </w:hyperlink>
        </w:p>
        <w:p w14:paraId="7EC4AF07" w14:textId="2D0E7412" w:rsidR="00007D2A" w:rsidRDefault="00BB3CB9" w:rsidP="00E04BCC">
          <w:pPr>
            <w:pStyle w:val="TOC2"/>
            <w:rPr>
              <w:rFonts w:cstheme="minorBidi"/>
              <w:noProof/>
              <w:lang w:val="en-GB" w:eastAsia="en-GB"/>
            </w:rPr>
          </w:pPr>
          <w:hyperlink w:anchor="_Toc143609703" w:history="1">
            <w:r w:rsidR="00007D2A" w:rsidRPr="007F6456">
              <w:rPr>
                <w:rStyle w:val="Hyperlink"/>
                <w:rFonts w:cstheme="minorHAnsi"/>
                <w:noProof/>
              </w:rPr>
              <w:t>Figure 10: Percentage of children and adults with tooth decay (Red) or risks of tooth decay (Amber) that received 2 applications of fluoride varnish within 2022/23</w:t>
            </w:r>
            <w:r w:rsidR="00007D2A">
              <w:rPr>
                <w:noProof/>
                <w:webHidden/>
              </w:rPr>
              <w:tab/>
            </w:r>
            <w:r w:rsidR="00007D2A">
              <w:rPr>
                <w:noProof/>
                <w:webHidden/>
              </w:rPr>
              <w:fldChar w:fldCharType="begin"/>
            </w:r>
            <w:r w:rsidR="00007D2A">
              <w:rPr>
                <w:noProof/>
                <w:webHidden/>
              </w:rPr>
              <w:instrText xml:space="preserve"> PAGEREF _Toc143609703 \h </w:instrText>
            </w:r>
            <w:r w:rsidR="00007D2A">
              <w:rPr>
                <w:noProof/>
                <w:webHidden/>
              </w:rPr>
            </w:r>
            <w:r w:rsidR="00007D2A">
              <w:rPr>
                <w:noProof/>
                <w:webHidden/>
              </w:rPr>
              <w:fldChar w:fldCharType="separate"/>
            </w:r>
            <w:r w:rsidR="00E04BCC">
              <w:rPr>
                <w:noProof/>
                <w:webHidden/>
              </w:rPr>
              <w:t>16</w:t>
            </w:r>
            <w:r w:rsidR="00007D2A">
              <w:rPr>
                <w:noProof/>
                <w:webHidden/>
              </w:rPr>
              <w:fldChar w:fldCharType="end"/>
            </w:r>
          </w:hyperlink>
        </w:p>
        <w:p w14:paraId="5A7B9CF9" w14:textId="6F5D005A" w:rsidR="00007D2A" w:rsidRDefault="00BB3CB9" w:rsidP="00E04BCC">
          <w:pPr>
            <w:pStyle w:val="TOC1"/>
            <w:rPr>
              <w:rFonts w:cstheme="minorBidi"/>
              <w:noProof/>
              <w:lang w:val="en-GB" w:eastAsia="en-GB"/>
            </w:rPr>
          </w:pPr>
          <w:hyperlink w:anchor="_Toc143609704" w:history="1">
            <w:r w:rsidR="00007D2A" w:rsidRPr="007F6456">
              <w:rPr>
                <w:rStyle w:val="Hyperlink"/>
                <w:rFonts w:cstheme="minorHAnsi"/>
                <w:noProof/>
              </w:rPr>
              <w:t xml:space="preserve">4. </w:t>
            </w:r>
            <w:r w:rsidR="00007D2A" w:rsidRPr="00E42D6A">
              <w:rPr>
                <w:rStyle w:val="Hyperlink"/>
                <w:rFonts w:cstheme="minorHAnsi"/>
                <w:b/>
                <w:bCs/>
                <w:noProof/>
              </w:rPr>
              <w:t xml:space="preserve">Programme </w:t>
            </w:r>
            <w:r w:rsidR="00E42D6A">
              <w:rPr>
                <w:rStyle w:val="Hyperlink"/>
                <w:rFonts w:cstheme="minorHAnsi"/>
                <w:b/>
                <w:bCs/>
                <w:noProof/>
              </w:rPr>
              <w:t>a</w:t>
            </w:r>
            <w:r w:rsidR="00007D2A" w:rsidRPr="00E42D6A">
              <w:rPr>
                <w:rStyle w:val="Hyperlink"/>
                <w:rFonts w:cstheme="minorHAnsi"/>
                <w:b/>
                <w:bCs/>
                <w:noProof/>
              </w:rPr>
              <w:t>ctivities during 2022/23</w:t>
            </w:r>
            <w:r w:rsidR="00007D2A">
              <w:rPr>
                <w:noProof/>
                <w:webHidden/>
              </w:rPr>
              <w:tab/>
            </w:r>
            <w:r w:rsidR="00007D2A">
              <w:rPr>
                <w:noProof/>
                <w:webHidden/>
              </w:rPr>
              <w:fldChar w:fldCharType="begin"/>
            </w:r>
            <w:r w:rsidR="00007D2A">
              <w:rPr>
                <w:noProof/>
                <w:webHidden/>
              </w:rPr>
              <w:instrText xml:space="preserve"> PAGEREF _Toc143609704 \h </w:instrText>
            </w:r>
            <w:r w:rsidR="00007D2A">
              <w:rPr>
                <w:noProof/>
                <w:webHidden/>
              </w:rPr>
            </w:r>
            <w:r w:rsidR="00007D2A">
              <w:rPr>
                <w:noProof/>
                <w:webHidden/>
              </w:rPr>
              <w:fldChar w:fldCharType="separate"/>
            </w:r>
            <w:r w:rsidR="00E04BCC">
              <w:rPr>
                <w:noProof/>
                <w:webHidden/>
              </w:rPr>
              <w:t>17</w:t>
            </w:r>
            <w:r w:rsidR="00007D2A">
              <w:rPr>
                <w:noProof/>
                <w:webHidden/>
              </w:rPr>
              <w:fldChar w:fldCharType="end"/>
            </w:r>
          </w:hyperlink>
        </w:p>
        <w:p w14:paraId="5341D8FE" w14:textId="52E2F4D0" w:rsidR="00007D2A" w:rsidRDefault="00BB3CB9" w:rsidP="00E04BCC">
          <w:pPr>
            <w:pStyle w:val="TOC2"/>
            <w:rPr>
              <w:rFonts w:cstheme="minorBidi"/>
              <w:noProof/>
              <w:lang w:val="en-GB" w:eastAsia="en-GB"/>
            </w:rPr>
          </w:pPr>
          <w:hyperlink w:anchor="_Toc143609705" w:history="1">
            <w:r w:rsidR="00007D2A" w:rsidRPr="007F6456">
              <w:rPr>
                <w:rStyle w:val="Hyperlink"/>
                <w:rFonts w:cstheme="minorHAnsi"/>
                <w:noProof/>
              </w:rPr>
              <w:t>Figure 11: Engagement Activities timeline 2022/23</w:t>
            </w:r>
            <w:r w:rsidR="00007D2A">
              <w:rPr>
                <w:noProof/>
                <w:webHidden/>
              </w:rPr>
              <w:tab/>
            </w:r>
            <w:r w:rsidR="00007D2A">
              <w:rPr>
                <w:noProof/>
                <w:webHidden/>
              </w:rPr>
              <w:fldChar w:fldCharType="begin"/>
            </w:r>
            <w:r w:rsidR="00007D2A">
              <w:rPr>
                <w:noProof/>
                <w:webHidden/>
              </w:rPr>
              <w:instrText xml:space="preserve"> PAGEREF _Toc143609705 \h </w:instrText>
            </w:r>
            <w:r w:rsidR="00007D2A">
              <w:rPr>
                <w:noProof/>
                <w:webHidden/>
              </w:rPr>
            </w:r>
            <w:r w:rsidR="00007D2A">
              <w:rPr>
                <w:noProof/>
                <w:webHidden/>
              </w:rPr>
              <w:fldChar w:fldCharType="separate"/>
            </w:r>
            <w:r w:rsidR="00E04BCC">
              <w:rPr>
                <w:noProof/>
                <w:webHidden/>
              </w:rPr>
              <w:t>19</w:t>
            </w:r>
            <w:r w:rsidR="00007D2A">
              <w:rPr>
                <w:noProof/>
                <w:webHidden/>
              </w:rPr>
              <w:fldChar w:fldCharType="end"/>
            </w:r>
          </w:hyperlink>
        </w:p>
        <w:p w14:paraId="202E6EA1" w14:textId="21504411" w:rsidR="00007D2A" w:rsidRDefault="00BB3CB9" w:rsidP="00E04BCC">
          <w:pPr>
            <w:pStyle w:val="TOC2"/>
            <w:rPr>
              <w:rFonts w:cstheme="minorBidi"/>
              <w:noProof/>
              <w:lang w:val="en-GB" w:eastAsia="en-GB"/>
            </w:rPr>
          </w:pPr>
          <w:hyperlink w:anchor="_Toc143609706" w:history="1">
            <w:r w:rsidR="00007D2A" w:rsidRPr="007F6456">
              <w:rPr>
                <w:rStyle w:val="Hyperlink"/>
                <w:rFonts w:cstheme="minorHAnsi"/>
                <w:noProof/>
              </w:rPr>
              <w:t>Table 4: WG action/response to stakeholders’ concerns</w:t>
            </w:r>
            <w:r w:rsidR="00007D2A">
              <w:rPr>
                <w:noProof/>
                <w:webHidden/>
              </w:rPr>
              <w:tab/>
            </w:r>
            <w:r w:rsidR="00007D2A">
              <w:rPr>
                <w:noProof/>
                <w:webHidden/>
              </w:rPr>
              <w:fldChar w:fldCharType="begin"/>
            </w:r>
            <w:r w:rsidR="00007D2A">
              <w:rPr>
                <w:noProof/>
                <w:webHidden/>
              </w:rPr>
              <w:instrText xml:space="preserve"> PAGEREF _Toc143609706 \h </w:instrText>
            </w:r>
            <w:r w:rsidR="00007D2A">
              <w:rPr>
                <w:noProof/>
                <w:webHidden/>
              </w:rPr>
            </w:r>
            <w:r w:rsidR="00007D2A">
              <w:rPr>
                <w:noProof/>
                <w:webHidden/>
              </w:rPr>
              <w:fldChar w:fldCharType="separate"/>
            </w:r>
            <w:r w:rsidR="00E04BCC">
              <w:rPr>
                <w:noProof/>
                <w:webHidden/>
              </w:rPr>
              <w:t>21</w:t>
            </w:r>
            <w:r w:rsidR="00007D2A">
              <w:rPr>
                <w:noProof/>
                <w:webHidden/>
              </w:rPr>
              <w:fldChar w:fldCharType="end"/>
            </w:r>
          </w:hyperlink>
        </w:p>
        <w:p w14:paraId="3056CE9C" w14:textId="5BD84198" w:rsidR="00007D2A" w:rsidRDefault="00BB3CB9" w:rsidP="00E04BCC">
          <w:pPr>
            <w:pStyle w:val="TOC1"/>
            <w:rPr>
              <w:rFonts w:cstheme="minorBidi"/>
              <w:noProof/>
              <w:lang w:val="en-GB" w:eastAsia="en-GB"/>
            </w:rPr>
          </w:pPr>
          <w:hyperlink w:anchor="_Toc143609707" w:history="1">
            <w:r w:rsidR="00007D2A" w:rsidRPr="007F6456">
              <w:rPr>
                <w:rStyle w:val="Hyperlink"/>
                <w:rFonts w:cstheme="minorHAnsi"/>
                <w:noProof/>
              </w:rPr>
              <w:t xml:space="preserve">5. </w:t>
            </w:r>
            <w:r w:rsidR="00007D2A" w:rsidRPr="00E42D6A">
              <w:rPr>
                <w:rStyle w:val="Hyperlink"/>
                <w:rFonts w:cstheme="minorHAnsi"/>
                <w:b/>
                <w:bCs/>
                <w:noProof/>
              </w:rPr>
              <w:t>Workforce planning and challenges</w:t>
            </w:r>
            <w:r w:rsidR="00007D2A">
              <w:rPr>
                <w:noProof/>
                <w:webHidden/>
              </w:rPr>
              <w:tab/>
            </w:r>
            <w:r w:rsidR="00007D2A">
              <w:rPr>
                <w:noProof/>
                <w:webHidden/>
              </w:rPr>
              <w:fldChar w:fldCharType="begin"/>
            </w:r>
            <w:r w:rsidR="00007D2A">
              <w:rPr>
                <w:noProof/>
                <w:webHidden/>
              </w:rPr>
              <w:instrText xml:space="preserve"> PAGEREF _Toc143609707 \h </w:instrText>
            </w:r>
            <w:r w:rsidR="00007D2A">
              <w:rPr>
                <w:noProof/>
                <w:webHidden/>
              </w:rPr>
            </w:r>
            <w:r w:rsidR="00007D2A">
              <w:rPr>
                <w:noProof/>
                <w:webHidden/>
              </w:rPr>
              <w:fldChar w:fldCharType="separate"/>
            </w:r>
            <w:r w:rsidR="00E04BCC">
              <w:rPr>
                <w:noProof/>
                <w:webHidden/>
              </w:rPr>
              <w:t>24</w:t>
            </w:r>
            <w:r w:rsidR="00007D2A">
              <w:rPr>
                <w:noProof/>
                <w:webHidden/>
              </w:rPr>
              <w:fldChar w:fldCharType="end"/>
            </w:r>
          </w:hyperlink>
        </w:p>
        <w:p w14:paraId="0D411263" w14:textId="67D6A175" w:rsidR="00007D2A" w:rsidRDefault="00BB3CB9" w:rsidP="00E04BCC">
          <w:pPr>
            <w:pStyle w:val="TOC1"/>
            <w:rPr>
              <w:rFonts w:cstheme="minorBidi"/>
              <w:noProof/>
              <w:lang w:val="en-GB" w:eastAsia="en-GB"/>
            </w:rPr>
          </w:pPr>
          <w:hyperlink w:anchor="_Toc143609708" w:history="1">
            <w:r w:rsidR="00007D2A" w:rsidRPr="007F6456">
              <w:rPr>
                <w:rStyle w:val="Hyperlink"/>
                <w:rFonts w:cstheme="minorHAnsi"/>
                <w:noProof/>
              </w:rPr>
              <w:t xml:space="preserve">6. </w:t>
            </w:r>
            <w:r w:rsidR="00007D2A" w:rsidRPr="00E42D6A">
              <w:rPr>
                <w:rStyle w:val="Hyperlink"/>
                <w:rFonts w:cstheme="minorHAnsi"/>
                <w:b/>
                <w:bCs/>
                <w:noProof/>
              </w:rPr>
              <w:t>Next Steps</w:t>
            </w:r>
            <w:r w:rsidR="00007D2A">
              <w:rPr>
                <w:noProof/>
                <w:webHidden/>
              </w:rPr>
              <w:tab/>
            </w:r>
            <w:r w:rsidR="00007D2A">
              <w:rPr>
                <w:noProof/>
                <w:webHidden/>
              </w:rPr>
              <w:fldChar w:fldCharType="begin"/>
            </w:r>
            <w:r w:rsidR="00007D2A">
              <w:rPr>
                <w:noProof/>
                <w:webHidden/>
              </w:rPr>
              <w:instrText xml:space="preserve"> PAGEREF _Toc143609708 \h </w:instrText>
            </w:r>
            <w:r w:rsidR="00007D2A">
              <w:rPr>
                <w:noProof/>
                <w:webHidden/>
              </w:rPr>
            </w:r>
            <w:r w:rsidR="00007D2A">
              <w:rPr>
                <w:noProof/>
                <w:webHidden/>
              </w:rPr>
              <w:fldChar w:fldCharType="separate"/>
            </w:r>
            <w:r w:rsidR="00E04BCC">
              <w:rPr>
                <w:noProof/>
                <w:webHidden/>
              </w:rPr>
              <w:t>25</w:t>
            </w:r>
            <w:r w:rsidR="00007D2A">
              <w:rPr>
                <w:noProof/>
                <w:webHidden/>
              </w:rPr>
              <w:fldChar w:fldCharType="end"/>
            </w:r>
          </w:hyperlink>
        </w:p>
        <w:p w14:paraId="4CD4EE1E" w14:textId="5A641A72" w:rsidR="00007D2A" w:rsidRDefault="00007D2A">
          <w:r>
            <w:rPr>
              <w:b/>
              <w:bCs/>
              <w:noProof/>
            </w:rPr>
            <w:lastRenderedPageBreak/>
            <w:fldChar w:fldCharType="end"/>
          </w:r>
        </w:p>
      </w:sdtContent>
    </w:sdt>
    <w:p w14:paraId="3C996244" w14:textId="570850F8" w:rsidR="00716738" w:rsidRPr="00007D2A" w:rsidRDefault="00911351" w:rsidP="00007D2A">
      <w:pPr>
        <w:pStyle w:val="Heading1"/>
        <w:rPr>
          <w:rFonts w:asciiTheme="minorHAnsi" w:hAnsiTheme="minorHAnsi" w:cstheme="minorHAnsi"/>
          <w:sz w:val="28"/>
          <w:szCs w:val="28"/>
        </w:rPr>
      </w:pPr>
      <w:bookmarkStart w:id="0" w:name="_Toc143609688"/>
      <w:r w:rsidRPr="00007D2A">
        <w:rPr>
          <w:rFonts w:asciiTheme="minorHAnsi" w:hAnsiTheme="minorHAnsi" w:cstheme="minorHAnsi"/>
          <w:sz w:val="28"/>
          <w:szCs w:val="28"/>
        </w:rPr>
        <w:t xml:space="preserve">1. </w:t>
      </w:r>
      <w:r w:rsidR="00135A1D" w:rsidRPr="00007D2A">
        <w:rPr>
          <w:rFonts w:asciiTheme="minorHAnsi" w:hAnsiTheme="minorHAnsi" w:cstheme="minorHAnsi"/>
          <w:sz w:val="28"/>
          <w:szCs w:val="28"/>
        </w:rPr>
        <w:t>Introduction</w:t>
      </w:r>
      <w:bookmarkEnd w:id="0"/>
    </w:p>
    <w:p w14:paraId="70186F2A" w14:textId="5FAE6606" w:rsidR="009E0BA3" w:rsidRPr="00391E7B" w:rsidRDefault="00BB3CB9" w:rsidP="00135A1D">
      <w:pPr>
        <w:rPr>
          <w:sz w:val="24"/>
          <w:szCs w:val="24"/>
        </w:rPr>
      </w:pPr>
      <w:hyperlink r:id="rId14" w:history="1">
        <w:r w:rsidR="00A72C36" w:rsidRPr="00391E7B">
          <w:rPr>
            <w:rStyle w:val="Hyperlink"/>
            <w:i/>
            <w:sz w:val="24"/>
            <w:szCs w:val="24"/>
          </w:rPr>
          <w:t>A Healthier Wales: our plan for health and social care</w:t>
        </w:r>
      </w:hyperlink>
      <w:r w:rsidR="00A72C36" w:rsidRPr="00391E7B">
        <w:rPr>
          <w:sz w:val="24"/>
          <w:szCs w:val="24"/>
        </w:rPr>
        <w:t xml:space="preserve"> </w:t>
      </w:r>
      <w:r w:rsidR="001409BF" w:rsidRPr="00391E7B">
        <w:rPr>
          <w:sz w:val="24"/>
          <w:szCs w:val="24"/>
        </w:rPr>
        <w:t xml:space="preserve">and a number of laws such as the </w:t>
      </w:r>
      <w:hyperlink r:id="rId15" w:anchor="section-60672" w:history="1">
        <w:r w:rsidR="00E42D6A">
          <w:rPr>
            <w:rStyle w:val="Hyperlink"/>
            <w:sz w:val="24"/>
            <w:szCs w:val="24"/>
          </w:rPr>
          <w:t>Wellbeing of Future Generations Act</w:t>
        </w:r>
      </w:hyperlink>
      <w:r w:rsidR="001409BF" w:rsidRPr="00391E7B">
        <w:rPr>
          <w:sz w:val="24"/>
          <w:szCs w:val="24"/>
        </w:rPr>
        <w:t xml:space="preserve"> </w:t>
      </w:r>
      <w:r w:rsidR="00E42D6A">
        <w:rPr>
          <w:sz w:val="24"/>
          <w:szCs w:val="24"/>
        </w:rPr>
        <w:t xml:space="preserve">and </w:t>
      </w:r>
      <w:hyperlink r:id="rId16" w:history="1">
        <w:r w:rsidR="009E0BA3" w:rsidRPr="00391E7B">
          <w:rPr>
            <w:rStyle w:val="Hyperlink"/>
            <w:sz w:val="24"/>
            <w:szCs w:val="24"/>
          </w:rPr>
          <w:t>Socio-economic Duty</w:t>
        </w:r>
        <w:r w:rsidR="001409BF" w:rsidRPr="00391E7B">
          <w:rPr>
            <w:rStyle w:val="Hyperlink"/>
            <w:sz w:val="24"/>
            <w:szCs w:val="24"/>
          </w:rPr>
          <w:t xml:space="preserve"> </w:t>
        </w:r>
      </w:hyperlink>
      <w:r w:rsidR="001409BF" w:rsidRPr="00391E7B">
        <w:rPr>
          <w:sz w:val="24"/>
          <w:szCs w:val="24"/>
        </w:rPr>
        <w:t xml:space="preserve"> </w:t>
      </w:r>
      <w:r w:rsidR="00A72C36" w:rsidRPr="00391E7B">
        <w:rPr>
          <w:sz w:val="24"/>
          <w:szCs w:val="24"/>
        </w:rPr>
        <w:t>provides Welsh Government’s</w:t>
      </w:r>
      <w:r w:rsidR="00EB1B11" w:rsidRPr="00391E7B">
        <w:rPr>
          <w:sz w:val="24"/>
          <w:szCs w:val="24"/>
        </w:rPr>
        <w:t xml:space="preserve"> (WG)</w:t>
      </w:r>
      <w:r w:rsidR="00A72C36" w:rsidRPr="00391E7B">
        <w:rPr>
          <w:sz w:val="24"/>
          <w:szCs w:val="24"/>
        </w:rPr>
        <w:t xml:space="preserve"> long term vision for health and social care in Wales.</w:t>
      </w:r>
      <w:r w:rsidR="008A5540" w:rsidRPr="00391E7B">
        <w:rPr>
          <w:sz w:val="24"/>
          <w:szCs w:val="24"/>
        </w:rPr>
        <w:t xml:space="preserve"> </w:t>
      </w:r>
      <w:r w:rsidR="009E0BA3" w:rsidRPr="00391E7B">
        <w:rPr>
          <w:sz w:val="24"/>
          <w:szCs w:val="24"/>
        </w:rPr>
        <w:t xml:space="preserve">They also provide guidance for dental system reform including General Dental Services (GDS) reform in Wales. </w:t>
      </w:r>
    </w:p>
    <w:p w14:paraId="0D63B982" w14:textId="68DBC2C6" w:rsidR="00EB1B11" w:rsidRPr="00391E7B" w:rsidRDefault="00BB3CB9" w:rsidP="00135A1D">
      <w:pPr>
        <w:rPr>
          <w:sz w:val="24"/>
          <w:szCs w:val="24"/>
        </w:rPr>
      </w:pPr>
      <w:hyperlink r:id="rId17" w:history="1">
        <w:r w:rsidR="00EB1B11" w:rsidRPr="00391E7B">
          <w:rPr>
            <w:rStyle w:val="Hyperlink"/>
            <w:sz w:val="24"/>
            <w:szCs w:val="24"/>
          </w:rPr>
          <w:t>The oral health and dental services</w:t>
        </w:r>
      </w:hyperlink>
      <w:r w:rsidR="00EB1B11" w:rsidRPr="00391E7B">
        <w:rPr>
          <w:sz w:val="24"/>
          <w:szCs w:val="24"/>
        </w:rPr>
        <w:t xml:space="preserve"> response to </w:t>
      </w:r>
      <w:r w:rsidR="009E0BA3" w:rsidRPr="00391E7B">
        <w:rPr>
          <w:sz w:val="24"/>
          <w:szCs w:val="24"/>
        </w:rPr>
        <w:t>a Healthier Wales</w:t>
      </w:r>
      <w:r w:rsidR="001409BF" w:rsidRPr="00391E7B">
        <w:rPr>
          <w:sz w:val="24"/>
          <w:szCs w:val="24"/>
        </w:rPr>
        <w:t xml:space="preserve"> provided </w:t>
      </w:r>
      <w:r w:rsidR="009E0BA3" w:rsidRPr="00391E7B">
        <w:rPr>
          <w:sz w:val="24"/>
          <w:szCs w:val="24"/>
        </w:rPr>
        <w:t xml:space="preserve">short to </w:t>
      </w:r>
      <w:r w:rsidR="001409BF" w:rsidRPr="00391E7B">
        <w:rPr>
          <w:sz w:val="24"/>
          <w:szCs w:val="24"/>
        </w:rPr>
        <w:t xml:space="preserve">medium term priorities in oral health </w:t>
      </w:r>
      <w:r w:rsidR="008A5540" w:rsidRPr="00391E7B">
        <w:rPr>
          <w:sz w:val="24"/>
          <w:szCs w:val="24"/>
        </w:rPr>
        <w:t>programmes and dental services</w:t>
      </w:r>
      <w:r w:rsidR="00EB1B11" w:rsidRPr="00391E7B">
        <w:rPr>
          <w:sz w:val="24"/>
          <w:szCs w:val="24"/>
        </w:rPr>
        <w:t>:</w:t>
      </w:r>
    </w:p>
    <w:p w14:paraId="4975F579" w14:textId="77777777" w:rsidR="001409BF" w:rsidRPr="00391E7B" w:rsidRDefault="001409BF" w:rsidP="001409BF">
      <w:pPr>
        <w:numPr>
          <w:ilvl w:val="0"/>
          <w:numId w:val="27"/>
        </w:numPr>
        <w:spacing w:after="0" w:line="240" w:lineRule="auto"/>
        <w:ind w:left="641" w:hanging="357"/>
        <w:rPr>
          <w:sz w:val="24"/>
          <w:szCs w:val="24"/>
        </w:rPr>
      </w:pPr>
      <w:r w:rsidRPr="00391E7B">
        <w:rPr>
          <w:sz w:val="24"/>
          <w:szCs w:val="24"/>
        </w:rPr>
        <w:t>timely access to prevention focussed NHS dental care;</w:t>
      </w:r>
    </w:p>
    <w:p w14:paraId="4D571167" w14:textId="77777777" w:rsidR="001409BF" w:rsidRPr="00391E7B" w:rsidRDefault="001409BF" w:rsidP="001409BF">
      <w:pPr>
        <w:numPr>
          <w:ilvl w:val="0"/>
          <w:numId w:val="27"/>
        </w:numPr>
        <w:spacing w:after="0" w:line="240" w:lineRule="auto"/>
        <w:ind w:left="641" w:hanging="357"/>
        <w:rPr>
          <w:sz w:val="24"/>
          <w:szCs w:val="24"/>
        </w:rPr>
      </w:pPr>
      <w:r w:rsidRPr="00391E7B">
        <w:rPr>
          <w:sz w:val="24"/>
          <w:szCs w:val="24"/>
        </w:rPr>
        <w:t>sustained and whole system change underpinned by contract reform;</w:t>
      </w:r>
    </w:p>
    <w:p w14:paraId="20436C38" w14:textId="77777777" w:rsidR="001409BF" w:rsidRPr="00391E7B" w:rsidRDefault="001409BF" w:rsidP="001409BF">
      <w:pPr>
        <w:numPr>
          <w:ilvl w:val="0"/>
          <w:numId w:val="27"/>
        </w:numPr>
        <w:spacing w:after="0" w:line="240" w:lineRule="auto"/>
        <w:ind w:left="641" w:hanging="357"/>
        <w:rPr>
          <w:sz w:val="24"/>
          <w:szCs w:val="24"/>
        </w:rPr>
      </w:pPr>
      <w:r w:rsidRPr="00391E7B">
        <w:rPr>
          <w:sz w:val="24"/>
          <w:szCs w:val="24"/>
        </w:rPr>
        <w:t>teams that are trained, supported and delivering value-based quality care;</w:t>
      </w:r>
    </w:p>
    <w:p w14:paraId="559B64FA" w14:textId="77777777" w:rsidR="001409BF" w:rsidRPr="00391E7B" w:rsidRDefault="001409BF" w:rsidP="001409BF">
      <w:pPr>
        <w:numPr>
          <w:ilvl w:val="0"/>
          <w:numId w:val="27"/>
        </w:numPr>
        <w:spacing w:after="0" w:line="240" w:lineRule="auto"/>
        <w:ind w:left="641" w:hanging="357"/>
        <w:rPr>
          <w:sz w:val="24"/>
          <w:szCs w:val="24"/>
        </w:rPr>
      </w:pPr>
      <w:r w:rsidRPr="00391E7B">
        <w:rPr>
          <w:sz w:val="24"/>
          <w:szCs w:val="24"/>
        </w:rPr>
        <w:t>oral health intelligence and evidence driving improvement; and</w:t>
      </w:r>
    </w:p>
    <w:p w14:paraId="457DB358" w14:textId="408CD2AA" w:rsidR="001409BF" w:rsidRPr="00391E7B" w:rsidRDefault="001409BF" w:rsidP="001409BF">
      <w:pPr>
        <w:numPr>
          <w:ilvl w:val="0"/>
          <w:numId w:val="27"/>
        </w:numPr>
        <w:spacing w:after="0" w:line="240" w:lineRule="auto"/>
        <w:ind w:left="641" w:hanging="357"/>
        <w:rPr>
          <w:sz w:val="24"/>
          <w:szCs w:val="24"/>
        </w:rPr>
      </w:pPr>
      <w:r w:rsidRPr="00391E7B">
        <w:rPr>
          <w:sz w:val="24"/>
          <w:szCs w:val="24"/>
        </w:rPr>
        <w:t>improved population oral health</w:t>
      </w:r>
      <w:r w:rsidR="00E42D6A">
        <w:rPr>
          <w:sz w:val="24"/>
          <w:szCs w:val="24"/>
        </w:rPr>
        <w:t>.</w:t>
      </w:r>
    </w:p>
    <w:p w14:paraId="001DE966" w14:textId="633DAE26" w:rsidR="00EB1B11" w:rsidRPr="00391E7B" w:rsidRDefault="00EB1B11" w:rsidP="00135A1D">
      <w:pPr>
        <w:rPr>
          <w:sz w:val="24"/>
          <w:szCs w:val="24"/>
        </w:rPr>
      </w:pPr>
    </w:p>
    <w:p w14:paraId="38D0AEC3" w14:textId="6D0E3B42" w:rsidR="00EA0C27" w:rsidRPr="00391E7B" w:rsidRDefault="001606B9" w:rsidP="00135A1D">
      <w:pPr>
        <w:rPr>
          <w:sz w:val="24"/>
          <w:szCs w:val="24"/>
        </w:rPr>
      </w:pPr>
      <w:r>
        <w:rPr>
          <w:sz w:val="24"/>
          <w:szCs w:val="24"/>
        </w:rPr>
        <w:t>The s</w:t>
      </w:r>
      <w:r w:rsidR="009E0BA3" w:rsidRPr="00391E7B">
        <w:rPr>
          <w:sz w:val="24"/>
          <w:szCs w:val="24"/>
        </w:rPr>
        <w:t xml:space="preserve">tart of the GDS Reform Programme in Wales in September 2017 was the </w:t>
      </w:r>
      <w:r w:rsidR="00930A7F" w:rsidRPr="00391E7B">
        <w:rPr>
          <w:sz w:val="24"/>
          <w:szCs w:val="24"/>
        </w:rPr>
        <w:t>beginning</w:t>
      </w:r>
      <w:r w:rsidR="009E0BA3" w:rsidRPr="00391E7B">
        <w:rPr>
          <w:sz w:val="24"/>
          <w:szCs w:val="24"/>
        </w:rPr>
        <w:t xml:space="preserve"> of </w:t>
      </w:r>
      <w:r>
        <w:rPr>
          <w:sz w:val="24"/>
          <w:szCs w:val="24"/>
        </w:rPr>
        <w:t>a</w:t>
      </w:r>
      <w:r w:rsidR="009E0BA3" w:rsidRPr="00391E7B">
        <w:rPr>
          <w:sz w:val="24"/>
          <w:szCs w:val="24"/>
        </w:rPr>
        <w:t xml:space="preserve"> journey </w:t>
      </w:r>
      <w:r w:rsidR="008A5540" w:rsidRPr="00391E7B">
        <w:rPr>
          <w:sz w:val="24"/>
          <w:szCs w:val="24"/>
        </w:rPr>
        <w:t>to</w:t>
      </w:r>
      <w:r w:rsidR="00EA0C27" w:rsidRPr="00391E7B">
        <w:rPr>
          <w:sz w:val="24"/>
          <w:szCs w:val="24"/>
        </w:rPr>
        <w:t>wards</w:t>
      </w:r>
      <w:r w:rsidR="008A5540" w:rsidRPr="00391E7B">
        <w:rPr>
          <w:sz w:val="24"/>
          <w:szCs w:val="24"/>
        </w:rPr>
        <w:t xml:space="preserve"> align</w:t>
      </w:r>
      <w:r w:rsidR="00EA0C27" w:rsidRPr="00391E7B">
        <w:rPr>
          <w:sz w:val="24"/>
          <w:szCs w:val="24"/>
        </w:rPr>
        <w:t xml:space="preserve">ing </w:t>
      </w:r>
      <w:r w:rsidR="008A5540" w:rsidRPr="00391E7B">
        <w:rPr>
          <w:sz w:val="24"/>
          <w:szCs w:val="24"/>
        </w:rPr>
        <w:t>NHS dental services with the</w:t>
      </w:r>
      <w:r w:rsidR="00EA0C27" w:rsidRPr="00391E7B">
        <w:rPr>
          <w:sz w:val="24"/>
          <w:szCs w:val="24"/>
        </w:rPr>
        <w:t xml:space="preserve"> vision outlined in</w:t>
      </w:r>
      <w:r w:rsidR="008A5540" w:rsidRPr="00391E7B">
        <w:rPr>
          <w:sz w:val="24"/>
          <w:szCs w:val="24"/>
        </w:rPr>
        <w:t xml:space="preserve"> </w:t>
      </w:r>
      <w:r>
        <w:rPr>
          <w:sz w:val="24"/>
          <w:szCs w:val="24"/>
        </w:rPr>
        <w:t xml:space="preserve">the </w:t>
      </w:r>
      <w:r w:rsidR="008A5540" w:rsidRPr="00391E7B">
        <w:rPr>
          <w:sz w:val="24"/>
          <w:szCs w:val="24"/>
        </w:rPr>
        <w:t xml:space="preserve">above strategic documents and legal frameworks. </w:t>
      </w:r>
    </w:p>
    <w:p w14:paraId="0DCB44CD" w14:textId="50438C9A" w:rsidR="00152B25" w:rsidRPr="00391E7B" w:rsidRDefault="008A5540" w:rsidP="00135A1D">
      <w:pPr>
        <w:rPr>
          <w:sz w:val="24"/>
          <w:szCs w:val="24"/>
        </w:rPr>
      </w:pPr>
      <w:r w:rsidRPr="00391E7B">
        <w:rPr>
          <w:sz w:val="24"/>
          <w:szCs w:val="24"/>
        </w:rPr>
        <w:t xml:space="preserve">The </w:t>
      </w:r>
      <w:hyperlink r:id="rId18" w:history="1">
        <w:r w:rsidRPr="00391E7B">
          <w:rPr>
            <w:rStyle w:val="Hyperlink"/>
            <w:sz w:val="24"/>
            <w:szCs w:val="24"/>
          </w:rPr>
          <w:t>annual report</w:t>
        </w:r>
      </w:hyperlink>
      <w:r w:rsidRPr="00391E7B">
        <w:rPr>
          <w:sz w:val="24"/>
          <w:szCs w:val="24"/>
        </w:rPr>
        <w:t xml:space="preserve"> published before the pandemic provided a snapshot of </w:t>
      </w:r>
      <w:r w:rsidR="001606B9">
        <w:rPr>
          <w:sz w:val="24"/>
          <w:szCs w:val="24"/>
        </w:rPr>
        <w:t>the preliminary</w:t>
      </w:r>
      <w:r w:rsidRPr="00391E7B">
        <w:rPr>
          <w:sz w:val="24"/>
          <w:szCs w:val="24"/>
        </w:rPr>
        <w:t xml:space="preserve"> phases of the reform programme.</w:t>
      </w:r>
      <w:r w:rsidR="009E0BA3" w:rsidRPr="00391E7B">
        <w:rPr>
          <w:sz w:val="24"/>
          <w:szCs w:val="24"/>
        </w:rPr>
        <w:t xml:space="preserve"> </w:t>
      </w:r>
      <w:r w:rsidR="00EA0C27" w:rsidRPr="00391E7B">
        <w:rPr>
          <w:sz w:val="24"/>
          <w:szCs w:val="24"/>
        </w:rPr>
        <w:t>Early phase</w:t>
      </w:r>
      <w:r w:rsidR="001606B9">
        <w:rPr>
          <w:sz w:val="24"/>
          <w:szCs w:val="24"/>
        </w:rPr>
        <w:t>s</w:t>
      </w:r>
      <w:r w:rsidR="00EA0C27" w:rsidRPr="00391E7B">
        <w:rPr>
          <w:sz w:val="24"/>
          <w:szCs w:val="24"/>
        </w:rPr>
        <w:t xml:space="preserve"> focussed on integrating oral health risk and needs assessment using a </w:t>
      </w:r>
      <w:hyperlink r:id="rId19" w:history="1">
        <w:r w:rsidR="00EA0C27" w:rsidRPr="00391E7B">
          <w:rPr>
            <w:rStyle w:val="Hyperlink"/>
            <w:sz w:val="24"/>
            <w:szCs w:val="24"/>
          </w:rPr>
          <w:t>standardised toolkit</w:t>
        </w:r>
      </w:hyperlink>
      <w:r w:rsidR="00C23546" w:rsidRPr="00391E7B">
        <w:rPr>
          <w:rStyle w:val="Hyperlink"/>
          <w:sz w:val="24"/>
          <w:szCs w:val="24"/>
        </w:rPr>
        <w:t xml:space="preserve"> (ACORN)</w:t>
      </w:r>
      <w:r w:rsidR="00EA0C27" w:rsidRPr="00391E7B">
        <w:rPr>
          <w:sz w:val="24"/>
          <w:szCs w:val="24"/>
        </w:rPr>
        <w:t xml:space="preserve"> and delivery of prevention within the Units of Dental Activities (UDA) system. The GDS </w:t>
      </w:r>
      <w:r w:rsidR="00E42D6A">
        <w:rPr>
          <w:sz w:val="24"/>
          <w:szCs w:val="24"/>
        </w:rPr>
        <w:t>R</w:t>
      </w:r>
      <w:r w:rsidR="00EA0C27" w:rsidRPr="00391E7B">
        <w:rPr>
          <w:sz w:val="24"/>
          <w:szCs w:val="24"/>
        </w:rPr>
        <w:t xml:space="preserve">eform </w:t>
      </w:r>
      <w:r w:rsidR="00E42D6A">
        <w:rPr>
          <w:sz w:val="24"/>
          <w:szCs w:val="24"/>
        </w:rPr>
        <w:t>P</w:t>
      </w:r>
      <w:r w:rsidR="00EA0C27" w:rsidRPr="00391E7B">
        <w:rPr>
          <w:sz w:val="24"/>
          <w:szCs w:val="24"/>
        </w:rPr>
        <w:t xml:space="preserve">rogramme was paused during 2020/21 and 2021/22 due to the COVID19 pandemic. </w:t>
      </w:r>
    </w:p>
    <w:p w14:paraId="504ED739" w14:textId="2B2CF6DC" w:rsidR="009E0BA3" w:rsidRPr="00391E7B" w:rsidRDefault="001606B9" w:rsidP="00135A1D">
      <w:pPr>
        <w:rPr>
          <w:sz w:val="24"/>
          <w:szCs w:val="24"/>
        </w:rPr>
      </w:pPr>
      <w:r>
        <w:rPr>
          <w:sz w:val="24"/>
          <w:szCs w:val="24"/>
        </w:rPr>
        <w:t xml:space="preserve">In order to </w:t>
      </w:r>
      <w:r w:rsidR="00EA0C27" w:rsidRPr="00391E7B">
        <w:rPr>
          <w:sz w:val="24"/>
          <w:szCs w:val="24"/>
        </w:rPr>
        <w:t>focus on control</w:t>
      </w:r>
      <w:r>
        <w:rPr>
          <w:sz w:val="24"/>
          <w:szCs w:val="24"/>
        </w:rPr>
        <w:t>ling</w:t>
      </w:r>
      <w:r w:rsidR="00EA0C27" w:rsidRPr="00391E7B">
        <w:rPr>
          <w:sz w:val="24"/>
          <w:szCs w:val="24"/>
        </w:rPr>
        <w:t xml:space="preserve"> COVID19 </w:t>
      </w:r>
      <w:r w:rsidR="003F0CE6" w:rsidRPr="00391E7B">
        <w:rPr>
          <w:sz w:val="24"/>
          <w:szCs w:val="24"/>
        </w:rPr>
        <w:t>transmission</w:t>
      </w:r>
      <w:r w:rsidR="00EA0C27" w:rsidRPr="00391E7B">
        <w:rPr>
          <w:sz w:val="24"/>
          <w:szCs w:val="24"/>
        </w:rPr>
        <w:t xml:space="preserve"> through the dental clinical settings, </w:t>
      </w:r>
      <w:r w:rsidR="00152B25" w:rsidRPr="00391E7B">
        <w:rPr>
          <w:sz w:val="24"/>
          <w:szCs w:val="24"/>
        </w:rPr>
        <w:t xml:space="preserve">UDA targets were </w:t>
      </w:r>
      <w:r>
        <w:rPr>
          <w:sz w:val="24"/>
          <w:szCs w:val="24"/>
        </w:rPr>
        <w:t>temporarily</w:t>
      </w:r>
      <w:r w:rsidRPr="00391E7B">
        <w:rPr>
          <w:sz w:val="24"/>
          <w:szCs w:val="24"/>
        </w:rPr>
        <w:t xml:space="preserve"> suspended,</w:t>
      </w:r>
      <w:r w:rsidR="00152B25" w:rsidRPr="00391E7B">
        <w:rPr>
          <w:sz w:val="24"/>
          <w:szCs w:val="24"/>
        </w:rPr>
        <w:t xml:space="preserve"> and </w:t>
      </w:r>
      <w:r w:rsidR="003F0CE6" w:rsidRPr="00391E7B">
        <w:rPr>
          <w:sz w:val="24"/>
          <w:szCs w:val="24"/>
        </w:rPr>
        <w:t>NHS dental services</w:t>
      </w:r>
      <w:r w:rsidR="00EA0C27" w:rsidRPr="00391E7B">
        <w:rPr>
          <w:sz w:val="24"/>
          <w:szCs w:val="24"/>
        </w:rPr>
        <w:t xml:space="preserve"> were asked to prioritise the dental care of those with the highest need </w:t>
      </w:r>
      <w:r w:rsidR="00D6359B" w:rsidRPr="00391E7B">
        <w:rPr>
          <w:sz w:val="24"/>
          <w:szCs w:val="24"/>
        </w:rPr>
        <w:t>first</w:t>
      </w:r>
      <w:r w:rsidR="00C23546" w:rsidRPr="00391E7B">
        <w:rPr>
          <w:sz w:val="24"/>
          <w:szCs w:val="24"/>
        </w:rPr>
        <w:t xml:space="preserve">. In addition, they were </w:t>
      </w:r>
      <w:r>
        <w:rPr>
          <w:sz w:val="24"/>
          <w:szCs w:val="24"/>
        </w:rPr>
        <w:t xml:space="preserve">specifically </w:t>
      </w:r>
      <w:r w:rsidR="00C23546" w:rsidRPr="00391E7B">
        <w:rPr>
          <w:sz w:val="24"/>
          <w:szCs w:val="24"/>
        </w:rPr>
        <w:t xml:space="preserve">required to </w:t>
      </w:r>
      <w:r>
        <w:rPr>
          <w:sz w:val="24"/>
          <w:szCs w:val="24"/>
        </w:rPr>
        <w:t>maintain</w:t>
      </w:r>
      <w:r w:rsidRPr="00391E7B">
        <w:rPr>
          <w:sz w:val="24"/>
          <w:szCs w:val="24"/>
        </w:rPr>
        <w:t xml:space="preserve"> </w:t>
      </w:r>
      <w:r>
        <w:rPr>
          <w:sz w:val="24"/>
          <w:szCs w:val="24"/>
        </w:rPr>
        <w:t>delivery</w:t>
      </w:r>
      <w:r w:rsidR="00EA0C27" w:rsidRPr="00391E7B">
        <w:rPr>
          <w:sz w:val="24"/>
          <w:szCs w:val="24"/>
        </w:rPr>
        <w:t xml:space="preserve"> </w:t>
      </w:r>
      <w:r>
        <w:rPr>
          <w:sz w:val="24"/>
          <w:szCs w:val="24"/>
        </w:rPr>
        <w:t xml:space="preserve">of </w:t>
      </w:r>
      <w:r w:rsidR="00C23546" w:rsidRPr="00391E7B">
        <w:rPr>
          <w:sz w:val="24"/>
          <w:szCs w:val="24"/>
        </w:rPr>
        <w:t xml:space="preserve">the </w:t>
      </w:r>
      <w:r w:rsidR="00D6359B" w:rsidRPr="00391E7B">
        <w:rPr>
          <w:sz w:val="24"/>
          <w:szCs w:val="24"/>
        </w:rPr>
        <w:t>preventive model of dental care</w:t>
      </w:r>
      <w:r>
        <w:rPr>
          <w:sz w:val="24"/>
          <w:szCs w:val="24"/>
        </w:rPr>
        <w:t>,</w:t>
      </w:r>
      <w:r w:rsidR="00044B7A" w:rsidRPr="00391E7B">
        <w:rPr>
          <w:sz w:val="24"/>
          <w:szCs w:val="24"/>
        </w:rPr>
        <w:t xml:space="preserve"> ensur</w:t>
      </w:r>
      <w:r>
        <w:rPr>
          <w:sz w:val="24"/>
          <w:szCs w:val="24"/>
        </w:rPr>
        <w:t xml:space="preserve">ing both </w:t>
      </w:r>
      <w:r w:rsidR="00C23546" w:rsidRPr="00391E7B">
        <w:rPr>
          <w:sz w:val="24"/>
          <w:szCs w:val="24"/>
        </w:rPr>
        <w:t xml:space="preserve">continuity and </w:t>
      </w:r>
      <w:r>
        <w:rPr>
          <w:sz w:val="24"/>
          <w:szCs w:val="24"/>
        </w:rPr>
        <w:t>expansion in the number</w:t>
      </w:r>
      <w:r w:rsidR="00C23546" w:rsidRPr="00391E7B">
        <w:rPr>
          <w:sz w:val="24"/>
          <w:szCs w:val="24"/>
        </w:rPr>
        <w:t xml:space="preserve"> of practices using ACORN </w:t>
      </w:r>
      <w:r>
        <w:rPr>
          <w:sz w:val="24"/>
          <w:szCs w:val="24"/>
        </w:rPr>
        <w:t>to prioritise</w:t>
      </w:r>
      <w:r w:rsidR="00044B7A" w:rsidRPr="00391E7B">
        <w:rPr>
          <w:sz w:val="24"/>
          <w:szCs w:val="24"/>
        </w:rPr>
        <w:t xml:space="preserve"> prevention</w:t>
      </w:r>
      <w:r>
        <w:rPr>
          <w:sz w:val="24"/>
          <w:szCs w:val="24"/>
        </w:rPr>
        <w:t xml:space="preserve"> in primary care</w:t>
      </w:r>
      <w:r w:rsidR="00D6359B" w:rsidRPr="00391E7B">
        <w:rPr>
          <w:sz w:val="24"/>
          <w:szCs w:val="24"/>
        </w:rPr>
        <w:t xml:space="preserve">. </w:t>
      </w:r>
    </w:p>
    <w:p w14:paraId="5AC540EC" w14:textId="13E32D9F" w:rsidR="009E4ED5" w:rsidRPr="00391E7B" w:rsidRDefault="00D8752B" w:rsidP="00135A1D">
      <w:pPr>
        <w:rPr>
          <w:sz w:val="24"/>
          <w:szCs w:val="24"/>
        </w:rPr>
      </w:pPr>
      <w:r w:rsidRPr="00391E7B">
        <w:rPr>
          <w:sz w:val="24"/>
          <w:szCs w:val="24"/>
        </w:rPr>
        <w:t>The GDS Reform Programme restarted on 1 April 2022</w:t>
      </w:r>
      <w:r w:rsidR="009C1A27" w:rsidRPr="00391E7B">
        <w:rPr>
          <w:sz w:val="24"/>
          <w:szCs w:val="24"/>
        </w:rPr>
        <w:t xml:space="preserve"> (Figure 1)</w:t>
      </w:r>
      <w:r w:rsidR="0020554F" w:rsidRPr="00391E7B">
        <w:rPr>
          <w:sz w:val="24"/>
          <w:szCs w:val="24"/>
        </w:rPr>
        <w:t xml:space="preserve"> with a</w:t>
      </w:r>
      <w:r w:rsidR="00930A7F" w:rsidRPr="00391E7B">
        <w:rPr>
          <w:sz w:val="24"/>
          <w:szCs w:val="24"/>
        </w:rPr>
        <w:t xml:space="preserve"> message from the Minister from Health and Social Care</w:t>
      </w:r>
      <w:r w:rsidR="001606B9">
        <w:rPr>
          <w:sz w:val="24"/>
          <w:szCs w:val="24"/>
        </w:rPr>
        <w:t>,</w:t>
      </w:r>
      <w:r w:rsidR="00930A7F" w:rsidRPr="00391E7B">
        <w:rPr>
          <w:sz w:val="24"/>
          <w:szCs w:val="24"/>
        </w:rPr>
        <w:t xml:space="preserve"> Baroness El</w:t>
      </w:r>
      <w:r w:rsidR="00073543" w:rsidRPr="00391E7B">
        <w:rPr>
          <w:sz w:val="24"/>
          <w:szCs w:val="24"/>
        </w:rPr>
        <w:t>u</w:t>
      </w:r>
      <w:r w:rsidR="00930A7F" w:rsidRPr="00391E7B">
        <w:rPr>
          <w:sz w:val="24"/>
          <w:szCs w:val="24"/>
        </w:rPr>
        <w:t>ned Morgan (see below)</w:t>
      </w:r>
      <w:r w:rsidR="0020554F" w:rsidRPr="00391E7B">
        <w:rPr>
          <w:sz w:val="24"/>
          <w:szCs w:val="24"/>
        </w:rPr>
        <w:t>,</w:t>
      </w:r>
      <w:r w:rsidRPr="00391E7B">
        <w:rPr>
          <w:sz w:val="24"/>
          <w:szCs w:val="24"/>
        </w:rPr>
        <w:t xml:space="preserve"> </w:t>
      </w:r>
      <w:r w:rsidR="00E42D6A">
        <w:rPr>
          <w:sz w:val="24"/>
          <w:szCs w:val="24"/>
        </w:rPr>
        <w:t xml:space="preserve">a </w:t>
      </w:r>
      <w:r w:rsidRPr="00391E7B">
        <w:rPr>
          <w:sz w:val="24"/>
          <w:szCs w:val="24"/>
        </w:rPr>
        <w:t xml:space="preserve">new </w:t>
      </w:r>
      <w:hyperlink r:id="rId20" w:history="1">
        <w:r w:rsidR="0020554F" w:rsidRPr="00391E7B">
          <w:rPr>
            <w:rStyle w:val="Hyperlink"/>
            <w:sz w:val="24"/>
            <w:szCs w:val="24"/>
          </w:rPr>
          <w:t>governance</w:t>
        </w:r>
        <w:r w:rsidRPr="00391E7B">
          <w:rPr>
            <w:rStyle w:val="Hyperlink"/>
            <w:sz w:val="24"/>
            <w:szCs w:val="24"/>
          </w:rPr>
          <w:t xml:space="preserve"> structure</w:t>
        </w:r>
      </w:hyperlink>
      <w:r w:rsidR="00B72657" w:rsidRPr="00391E7B">
        <w:rPr>
          <w:sz w:val="24"/>
          <w:szCs w:val="24"/>
        </w:rPr>
        <w:t xml:space="preserve"> and </w:t>
      </w:r>
      <w:hyperlink r:id="rId21" w:history="1">
        <w:r w:rsidRPr="00391E7B">
          <w:rPr>
            <w:rStyle w:val="Hyperlink"/>
            <w:sz w:val="24"/>
            <w:szCs w:val="24"/>
          </w:rPr>
          <w:t>an offer</w:t>
        </w:r>
      </w:hyperlink>
      <w:r w:rsidRPr="00391E7B">
        <w:rPr>
          <w:sz w:val="24"/>
          <w:szCs w:val="24"/>
        </w:rPr>
        <w:t xml:space="preserve"> to all dental practices to </w:t>
      </w:r>
      <w:r w:rsidR="00B72657" w:rsidRPr="00391E7B">
        <w:rPr>
          <w:sz w:val="24"/>
          <w:szCs w:val="24"/>
        </w:rPr>
        <w:t xml:space="preserve">sign a contract variation which essentially </w:t>
      </w:r>
      <w:r w:rsidR="00B72657" w:rsidRPr="00391E7B">
        <w:rPr>
          <w:sz w:val="24"/>
          <w:szCs w:val="24"/>
        </w:rPr>
        <w:lastRenderedPageBreak/>
        <w:t xml:space="preserve">tested new key performance indicators </w:t>
      </w:r>
      <w:r w:rsidR="00152B25" w:rsidRPr="00391E7B">
        <w:rPr>
          <w:sz w:val="24"/>
          <w:szCs w:val="24"/>
        </w:rPr>
        <w:t>within the constraints of the existing UDA system dental regulations. In terms of volume or access indicator</w:t>
      </w:r>
      <w:r w:rsidR="001606B9">
        <w:rPr>
          <w:sz w:val="24"/>
          <w:szCs w:val="24"/>
        </w:rPr>
        <w:t>s</w:t>
      </w:r>
      <w:r w:rsidR="00152B25" w:rsidRPr="00391E7B">
        <w:rPr>
          <w:sz w:val="24"/>
          <w:szCs w:val="24"/>
        </w:rPr>
        <w:t xml:space="preserve">, practices were asked to see </w:t>
      </w:r>
      <w:r w:rsidR="001606B9">
        <w:rPr>
          <w:sz w:val="24"/>
          <w:szCs w:val="24"/>
        </w:rPr>
        <w:t xml:space="preserve">a </w:t>
      </w:r>
      <w:r w:rsidR="00152B25" w:rsidRPr="00391E7B">
        <w:rPr>
          <w:sz w:val="24"/>
          <w:szCs w:val="24"/>
        </w:rPr>
        <w:t xml:space="preserve">certain number of patients for </w:t>
      </w:r>
      <w:r w:rsidR="001606B9">
        <w:rPr>
          <w:sz w:val="24"/>
          <w:szCs w:val="24"/>
        </w:rPr>
        <w:t>their</w:t>
      </w:r>
      <w:r w:rsidR="00152B25" w:rsidRPr="00391E7B">
        <w:rPr>
          <w:sz w:val="24"/>
          <w:szCs w:val="24"/>
        </w:rPr>
        <w:t xml:space="preserve"> given Annual Contract Value (ACV).</w:t>
      </w:r>
    </w:p>
    <w:p w14:paraId="531D7758" w14:textId="24620D1B" w:rsidR="009C1A27" w:rsidRPr="00007D2A" w:rsidRDefault="009C1A27" w:rsidP="00007D2A">
      <w:pPr>
        <w:pStyle w:val="Heading2"/>
        <w:rPr>
          <w:rFonts w:asciiTheme="minorHAnsi" w:hAnsiTheme="minorHAnsi" w:cstheme="minorHAnsi"/>
          <w:sz w:val="24"/>
          <w:szCs w:val="24"/>
        </w:rPr>
      </w:pPr>
      <w:bookmarkStart w:id="1" w:name="_Toc143609689"/>
      <w:r w:rsidRPr="00007D2A">
        <w:rPr>
          <w:rFonts w:asciiTheme="minorHAnsi" w:hAnsiTheme="minorHAnsi" w:cstheme="minorHAnsi"/>
          <w:sz w:val="24"/>
          <w:szCs w:val="24"/>
        </w:rPr>
        <w:t>Figure 1: GDS Reform Programme Journey</w:t>
      </w:r>
      <w:bookmarkEnd w:id="1"/>
    </w:p>
    <w:p w14:paraId="67A6D848" w14:textId="7D87BFA0" w:rsidR="009C1A27" w:rsidRDefault="00A721B9" w:rsidP="00135A1D">
      <w:r>
        <w:t xml:space="preserve">      </w:t>
      </w:r>
      <w:commentRangeStart w:id="2"/>
      <w:r w:rsidR="009C1A27">
        <w:rPr>
          <w:noProof/>
          <w:lang w:eastAsia="en-GB"/>
        </w:rPr>
        <w:drawing>
          <wp:inline distT="0" distB="0" distL="0" distR="0" wp14:anchorId="4E62A332" wp14:editId="04722B5E">
            <wp:extent cx="7562673" cy="3267075"/>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573010" cy="3271540"/>
                    </a:xfrm>
                    <a:prstGeom prst="rect">
                      <a:avLst/>
                    </a:prstGeom>
                    <a:noFill/>
                  </pic:spPr>
                </pic:pic>
              </a:graphicData>
            </a:graphic>
          </wp:inline>
        </w:drawing>
      </w:r>
      <w:commentRangeEnd w:id="2"/>
      <w:r w:rsidR="00F03248">
        <w:rPr>
          <w:rStyle w:val="CommentReference"/>
        </w:rPr>
        <w:commentReference w:id="2"/>
      </w:r>
    </w:p>
    <w:p w14:paraId="37A1DABF" w14:textId="02F218B9" w:rsidR="00930A7F" w:rsidRPr="00391E7B" w:rsidRDefault="00930A7F" w:rsidP="00135A1D">
      <w:pPr>
        <w:rPr>
          <w:sz w:val="24"/>
          <w:szCs w:val="24"/>
        </w:rPr>
      </w:pPr>
      <w:r w:rsidRPr="00391E7B">
        <w:rPr>
          <w:sz w:val="24"/>
          <w:szCs w:val="24"/>
        </w:rPr>
        <w:t>The purpose of this annual report is to provide an overview of</w:t>
      </w:r>
      <w:r w:rsidR="00911351" w:rsidRPr="00391E7B">
        <w:rPr>
          <w:sz w:val="24"/>
          <w:szCs w:val="24"/>
        </w:rPr>
        <w:t xml:space="preserve"> programme</w:t>
      </w:r>
      <w:r w:rsidRPr="00391E7B">
        <w:rPr>
          <w:sz w:val="24"/>
          <w:szCs w:val="24"/>
        </w:rPr>
        <w:t xml:space="preserve"> activ</w:t>
      </w:r>
      <w:r w:rsidR="00FF792C" w:rsidRPr="00391E7B">
        <w:rPr>
          <w:sz w:val="24"/>
          <w:szCs w:val="24"/>
        </w:rPr>
        <w:t>ities</w:t>
      </w:r>
      <w:r w:rsidR="00911351" w:rsidRPr="00391E7B">
        <w:rPr>
          <w:sz w:val="24"/>
          <w:szCs w:val="24"/>
        </w:rPr>
        <w:t xml:space="preserve"> during 2022/23 and analys</w:t>
      </w:r>
      <w:r w:rsidR="001606B9">
        <w:rPr>
          <w:sz w:val="24"/>
          <w:szCs w:val="24"/>
        </w:rPr>
        <w:t>i</w:t>
      </w:r>
      <w:r w:rsidR="00911351" w:rsidRPr="00391E7B">
        <w:rPr>
          <w:sz w:val="24"/>
          <w:szCs w:val="24"/>
        </w:rPr>
        <w:t xml:space="preserve">s of the </w:t>
      </w:r>
      <w:r w:rsidR="00E42D6A">
        <w:rPr>
          <w:sz w:val="24"/>
          <w:szCs w:val="24"/>
        </w:rPr>
        <w:t>GDS</w:t>
      </w:r>
      <w:r w:rsidR="00911351" w:rsidRPr="00391E7B">
        <w:rPr>
          <w:sz w:val="24"/>
          <w:szCs w:val="24"/>
        </w:rPr>
        <w:t xml:space="preserve"> data to understand performance against early key indicators.</w:t>
      </w:r>
      <w:r w:rsidR="00FF792C" w:rsidRPr="00391E7B">
        <w:rPr>
          <w:sz w:val="24"/>
          <w:szCs w:val="24"/>
        </w:rPr>
        <w:t xml:space="preserve"> </w:t>
      </w:r>
      <w:r w:rsidR="000476D2">
        <w:rPr>
          <w:sz w:val="24"/>
          <w:szCs w:val="24"/>
        </w:rPr>
        <w:t xml:space="preserve">During this period the Assembly Health &amp; Social Care committee held an inquiry into dental services, which helped to </w:t>
      </w:r>
      <w:r w:rsidR="00DF2B7F">
        <w:rPr>
          <w:sz w:val="24"/>
          <w:szCs w:val="24"/>
        </w:rPr>
        <w:t>focus on some of the pressing issues already within scope of the GDS reform programme.</w:t>
      </w:r>
      <w:r w:rsidR="000476D2">
        <w:rPr>
          <w:sz w:val="24"/>
          <w:szCs w:val="24"/>
        </w:rPr>
        <w:t xml:space="preserve"> </w:t>
      </w:r>
    </w:p>
    <w:p w14:paraId="180FD1DA" w14:textId="38C213F8" w:rsidR="00E04BCC" w:rsidRDefault="00BB3CB9" w:rsidP="00E04BCC">
      <w:pPr>
        <w:rPr>
          <w:b/>
          <w:bCs/>
          <w:sz w:val="24"/>
          <w:szCs w:val="24"/>
        </w:rPr>
      </w:pPr>
      <w:hyperlink r:id="rId26" w:history="1">
        <w:r w:rsidR="00800DFF" w:rsidRPr="00391E7B">
          <w:rPr>
            <w:rStyle w:val="Hyperlink"/>
            <w:sz w:val="24"/>
            <w:szCs w:val="24"/>
          </w:rPr>
          <w:t>Message from Eluned Morgan, Minister for Health and Social Services in Wales</w:t>
        </w:r>
      </w:hyperlink>
      <w:r w:rsidR="00800DFF" w:rsidRPr="00391E7B">
        <w:rPr>
          <w:sz w:val="24"/>
          <w:szCs w:val="24"/>
        </w:rPr>
        <w:t xml:space="preserve"> (</w:t>
      </w:r>
      <w:r w:rsidR="00E42D6A">
        <w:rPr>
          <w:sz w:val="24"/>
          <w:szCs w:val="24"/>
        </w:rPr>
        <w:t>s</w:t>
      </w:r>
      <w:r w:rsidR="00800DFF" w:rsidRPr="00391E7B">
        <w:rPr>
          <w:sz w:val="24"/>
          <w:szCs w:val="24"/>
        </w:rPr>
        <w:t>hared at the March 2022 GDS Reform Programme engagement event)</w:t>
      </w:r>
      <w:r w:rsidR="00E42D6A">
        <w:rPr>
          <w:sz w:val="24"/>
          <w:szCs w:val="24"/>
        </w:rPr>
        <w:t>.</w:t>
      </w:r>
    </w:p>
    <w:p w14:paraId="75F28236" w14:textId="0884F2BB" w:rsidR="00E04BCC" w:rsidRDefault="00E04BCC" w:rsidP="00C504A3">
      <w:pPr>
        <w:tabs>
          <w:tab w:val="left" w:pos="7305"/>
        </w:tabs>
        <w:rPr>
          <w:b/>
          <w:bCs/>
          <w:sz w:val="24"/>
          <w:szCs w:val="24"/>
        </w:rPr>
      </w:pPr>
    </w:p>
    <w:p w14:paraId="77E08575" w14:textId="78732F82" w:rsidR="00FE64C2" w:rsidRDefault="008B02D5" w:rsidP="00C504A3">
      <w:pPr>
        <w:tabs>
          <w:tab w:val="left" w:pos="7305"/>
        </w:tabs>
        <w:rPr>
          <w:rFonts w:cstheme="minorHAnsi"/>
          <w:sz w:val="24"/>
          <w:szCs w:val="24"/>
        </w:rPr>
      </w:pPr>
      <w:r w:rsidRPr="006C7CCA">
        <w:rPr>
          <w:b/>
          <w:bCs/>
          <w:sz w:val="24"/>
          <w:szCs w:val="24"/>
        </w:rPr>
        <w:t>Reflections</w:t>
      </w:r>
      <w:r w:rsidR="00FE64C2" w:rsidRPr="00FE64C2">
        <w:rPr>
          <w:b/>
          <w:sz w:val="24"/>
          <w:szCs w:val="24"/>
        </w:rPr>
        <w:t xml:space="preserve"> from the Chief Dental Officer for Wales</w:t>
      </w:r>
      <w:r w:rsidR="00FE64C2">
        <w:rPr>
          <w:b/>
          <w:sz w:val="24"/>
          <w:szCs w:val="24"/>
        </w:rPr>
        <w:t>:</w:t>
      </w:r>
    </w:p>
    <w:p w14:paraId="4AAC91F5" w14:textId="2A5D3481" w:rsidR="00BA4498" w:rsidRPr="00FE64C2" w:rsidRDefault="00BA4498" w:rsidP="00C504A3">
      <w:pPr>
        <w:tabs>
          <w:tab w:val="left" w:pos="7305"/>
        </w:tabs>
        <w:rPr>
          <w:rFonts w:cstheme="minorHAnsi"/>
          <w:sz w:val="24"/>
          <w:szCs w:val="24"/>
        </w:rPr>
      </w:pPr>
      <w:r w:rsidRPr="00FE64C2">
        <w:rPr>
          <w:rFonts w:cstheme="minorHAnsi"/>
          <w:sz w:val="24"/>
          <w:szCs w:val="24"/>
        </w:rPr>
        <w:lastRenderedPageBreak/>
        <w:t xml:space="preserve">The key reform principles have been embedded within the interim variation year 2022/23. Access, prevention and quality outcomes are integral to the reform programme. Issues that have been progressed </w:t>
      </w:r>
      <w:r w:rsidR="00E42D6A">
        <w:rPr>
          <w:rFonts w:cstheme="minorHAnsi"/>
          <w:sz w:val="24"/>
          <w:szCs w:val="24"/>
        </w:rPr>
        <w:t>are</w:t>
      </w:r>
      <w:r w:rsidRPr="00FE64C2">
        <w:rPr>
          <w:rFonts w:cstheme="minorHAnsi"/>
          <w:sz w:val="24"/>
          <w:szCs w:val="24"/>
        </w:rPr>
        <w:t>:</w:t>
      </w:r>
    </w:p>
    <w:p w14:paraId="533369C1" w14:textId="5D62A33B" w:rsidR="00BA4498" w:rsidRPr="00FE64C2" w:rsidRDefault="00BA4498" w:rsidP="00BA4498">
      <w:pPr>
        <w:pStyle w:val="ListParagraph"/>
        <w:numPr>
          <w:ilvl w:val="0"/>
          <w:numId w:val="43"/>
        </w:numPr>
        <w:tabs>
          <w:tab w:val="left" w:pos="7305"/>
        </w:tabs>
        <w:rPr>
          <w:rFonts w:asciiTheme="minorHAnsi" w:hAnsiTheme="minorHAnsi" w:cstheme="minorHAnsi"/>
        </w:rPr>
      </w:pPr>
      <w:r w:rsidRPr="00FE64C2">
        <w:rPr>
          <w:rFonts w:asciiTheme="minorHAnsi" w:hAnsiTheme="minorHAnsi" w:cstheme="minorHAnsi"/>
        </w:rPr>
        <w:t xml:space="preserve">Access: </w:t>
      </w:r>
    </w:p>
    <w:p w14:paraId="0D82EF77" w14:textId="5FD8F124" w:rsidR="00487E71" w:rsidRPr="00FE64C2" w:rsidRDefault="00487E71" w:rsidP="00BA4498">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Opening of the North Wales Dental Academy in Bangor</w:t>
      </w:r>
    </w:p>
    <w:p w14:paraId="5ECACB99" w14:textId="2F348945" w:rsidR="00BA4498" w:rsidRPr="00FE64C2" w:rsidRDefault="00BA4498" w:rsidP="00BA4498">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 xml:space="preserve">Wales Enhanced Recruitment Offer (WERO) with </w:t>
      </w:r>
    </w:p>
    <w:p w14:paraId="596D674E" w14:textId="50B131C8" w:rsidR="00BA4498" w:rsidRPr="00FE64C2" w:rsidRDefault="00BA4498" w:rsidP="00BA4498">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Direct access</w:t>
      </w:r>
      <w:r w:rsidR="00487E71" w:rsidRPr="00FE64C2">
        <w:rPr>
          <w:rFonts w:asciiTheme="minorHAnsi" w:hAnsiTheme="minorHAnsi" w:cstheme="minorHAnsi"/>
        </w:rPr>
        <w:t xml:space="preserve"> for Therapists</w:t>
      </w:r>
    </w:p>
    <w:p w14:paraId="374286AE" w14:textId="640D987A" w:rsidR="00BA4498" w:rsidRPr="00FE64C2" w:rsidRDefault="00BA4498" w:rsidP="00BA4498">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 xml:space="preserve">Expansion of </w:t>
      </w:r>
      <w:r w:rsidR="00487E71" w:rsidRPr="00FE64C2">
        <w:rPr>
          <w:rFonts w:asciiTheme="minorHAnsi" w:hAnsiTheme="minorHAnsi" w:cstheme="minorHAnsi"/>
        </w:rPr>
        <w:t xml:space="preserve">undergraduate </w:t>
      </w:r>
      <w:r w:rsidRPr="00FE64C2">
        <w:rPr>
          <w:rFonts w:asciiTheme="minorHAnsi" w:hAnsiTheme="minorHAnsi" w:cstheme="minorHAnsi"/>
        </w:rPr>
        <w:t>Therapy programmes from September 2023, with additional increase in 2024</w:t>
      </w:r>
    </w:p>
    <w:p w14:paraId="3880CFF0" w14:textId="324B6153" w:rsidR="00BA4498" w:rsidRDefault="00BA4498" w:rsidP="00BA4498">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Work with GDC on registration routes for international graduates</w:t>
      </w:r>
    </w:p>
    <w:p w14:paraId="10E18040" w14:textId="77777777" w:rsidR="00E42D6A" w:rsidRPr="00FE64C2" w:rsidRDefault="00E42D6A" w:rsidP="00E42D6A">
      <w:pPr>
        <w:pStyle w:val="ListParagraph"/>
        <w:tabs>
          <w:tab w:val="left" w:pos="7305"/>
        </w:tabs>
        <w:ind w:left="1080"/>
        <w:rPr>
          <w:rFonts w:asciiTheme="minorHAnsi" w:hAnsiTheme="minorHAnsi" w:cstheme="minorHAnsi"/>
        </w:rPr>
      </w:pPr>
    </w:p>
    <w:p w14:paraId="6E10D705" w14:textId="42546795" w:rsidR="00BA4498" w:rsidRPr="00FE64C2" w:rsidRDefault="00BA4498" w:rsidP="00BA4498">
      <w:pPr>
        <w:pStyle w:val="ListParagraph"/>
        <w:numPr>
          <w:ilvl w:val="0"/>
          <w:numId w:val="43"/>
        </w:numPr>
        <w:tabs>
          <w:tab w:val="left" w:pos="7305"/>
        </w:tabs>
        <w:rPr>
          <w:rFonts w:asciiTheme="minorHAnsi" w:hAnsiTheme="minorHAnsi" w:cstheme="minorHAnsi"/>
        </w:rPr>
      </w:pPr>
      <w:r w:rsidRPr="00FE64C2">
        <w:rPr>
          <w:rFonts w:asciiTheme="minorHAnsi" w:hAnsiTheme="minorHAnsi" w:cstheme="minorHAnsi"/>
        </w:rPr>
        <w:t>Prevention:</w:t>
      </w:r>
    </w:p>
    <w:p w14:paraId="449069DA" w14:textId="77777777" w:rsidR="00487E71" w:rsidRPr="00FE64C2" w:rsidRDefault="00487E71" w:rsidP="00487E71">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Therapy-led, secondary schools-based, programme</w:t>
      </w:r>
    </w:p>
    <w:p w14:paraId="7232D127" w14:textId="77777777" w:rsidR="00487E71" w:rsidRPr="00FE64C2" w:rsidRDefault="00487E71" w:rsidP="00E42D6A">
      <w:pPr>
        <w:pStyle w:val="ListParagraph"/>
        <w:tabs>
          <w:tab w:val="left" w:pos="7305"/>
        </w:tabs>
        <w:ind w:left="1080"/>
        <w:rPr>
          <w:rFonts w:asciiTheme="minorHAnsi" w:hAnsiTheme="minorHAnsi" w:cstheme="minorHAnsi"/>
        </w:rPr>
      </w:pPr>
    </w:p>
    <w:p w14:paraId="3902A0B1" w14:textId="77777777" w:rsidR="00487E71" w:rsidRPr="00FE64C2" w:rsidRDefault="00BA4498" w:rsidP="00BA4498">
      <w:pPr>
        <w:pStyle w:val="ListParagraph"/>
        <w:numPr>
          <w:ilvl w:val="0"/>
          <w:numId w:val="43"/>
        </w:numPr>
        <w:tabs>
          <w:tab w:val="left" w:pos="7305"/>
        </w:tabs>
        <w:rPr>
          <w:rFonts w:asciiTheme="minorHAnsi" w:hAnsiTheme="minorHAnsi" w:cstheme="minorHAnsi"/>
        </w:rPr>
      </w:pPr>
      <w:r w:rsidRPr="00FE64C2">
        <w:rPr>
          <w:rFonts w:asciiTheme="minorHAnsi" w:hAnsiTheme="minorHAnsi" w:cstheme="minorHAnsi"/>
        </w:rPr>
        <w:t xml:space="preserve">Quality: </w:t>
      </w:r>
    </w:p>
    <w:p w14:paraId="49851227" w14:textId="7041FF56" w:rsidR="006133C8" w:rsidRPr="00692EE2" w:rsidRDefault="00BA4498" w:rsidP="00692EE2">
      <w:pPr>
        <w:pStyle w:val="ListParagraph"/>
        <w:numPr>
          <w:ilvl w:val="1"/>
          <w:numId w:val="43"/>
        </w:numPr>
        <w:tabs>
          <w:tab w:val="left" w:pos="7305"/>
        </w:tabs>
        <w:rPr>
          <w:rFonts w:asciiTheme="minorHAnsi" w:hAnsiTheme="minorHAnsi" w:cstheme="minorHAnsi"/>
        </w:rPr>
      </w:pPr>
      <w:r w:rsidRPr="00FE64C2">
        <w:rPr>
          <w:rFonts w:asciiTheme="minorHAnsi" w:hAnsiTheme="minorHAnsi" w:cstheme="minorHAnsi"/>
        </w:rPr>
        <w:t>Duty of Candour and reporting through the Datix system</w:t>
      </w:r>
    </w:p>
    <w:p w14:paraId="537F6580" w14:textId="1521B763" w:rsidR="002F7D6D" w:rsidRPr="00007D2A" w:rsidRDefault="00911351" w:rsidP="00007D2A">
      <w:pPr>
        <w:pStyle w:val="Heading1"/>
        <w:rPr>
          <w:rFonts w:asciiTheme="minorHAnsi" w:hAnsiTheme="minorHAnsi" w:cstheme="minorHAnsi"/>
          <w:sz w:val="28"/>
          <w:szCs w:val="28"/>
        </w:rPr>
      </w:pPr>
      <w:bookmarkStart w:id="3" w:name="_Toc143609690"/>
      <w:r w:rsidRPr="00007D2A">
        <w:rPr>
          <w:rFonts w:asciiTheme="minorHAnsi" w:hAnsiTheme="minorHAnsi" w:cstheme="minorHAnsi"/>
          <w:sz w:val="28"/>
          <w:szCs w:val="28"/>
        </w:rPr>
        <w:t xml:space="preserve">2. </w:t>
      </w:r>
      <w:r w:rsidR="00475169" w:rsidRPr="00007D2A">
        <w:rPr>
          <w:rFonts w:asciiTheme="minorHAnsi" w:hAnsiTheme="minorHAnsi" w:cstheme="minorHAnsi"/>
          <w:sz w:val="28"/>
          <w:szCs w:val="28"/>
        </w:rPr>
        <w:t xml:space="preserve">Participation in contract reform </w:t>
      </w:r>
      <w:r w:rsidRPr="00007D2A">
        <w:rPr>
          <w:rFonts w:asciiTheme="minorHAnsi" w:hAnsiTheme="minorHAnsi" w:cstheme="minorHAnsi"/>
          <w:sz w:val="28"/>
          <w:szCs w:val="28"/>
        </w:rPr>
        <w:t>2022/2</w:t>
      </w:r>
      <w:r w:rsidR="00EC15D2" w:rsidRPr="00007D2A">
        <w:rPr>
          <w:rFonts w:asciiTheme="minorHAnsi" w:hAnsiTheme="minorHAnsi" w:cstheme="minorHAnsi"/>
          <w:sz w:val="28"/>
          <w:szCs w:val="28"/>
        </w:rPr>
        <w:t>3</w:t>
      </w:r>
      <w:bookmarkEnd w:id="3"/>
    </w:p>
    <w:p w14:paraId="3FBDAF02" w14:textId="2E1985AC" w:rsidR="007B7CA4" w:rsidRPr="00007D2A" w:rsidRDefault="00EC15D2" w:rsidP="00007D2A">
      <w:pPr>
        <w:pStyle w:val="Heading2"/>
        <w:rPr>
          <w:rFonts w:asciiTheme="minorHAnsi" w:hAnsiTheme="minorHAnsi" w:cstheme="minorHAnsi"/>
          <w:sz w:val="24"/>
          <w:szCs w:val="24"/>
        </w:rPr>
      </w:pPr>
      <w:bookmarkStart w:id="4" w:name="_Toc143609691"/>
      <w:r w:rsidRPr="00007D2A">
        <w:rPr>
          <w:rFonts w:asciiTheme="minorHAnsi" w:hAnsiTheme="minorHAnsi" w:cstheme="minorHAnsi"/>
          <w:sz w:val="24"/>
          <w:szCs w:val="24"/>
        </w:rPr>
        <w:t>T</w:t>
      </w:r>
      <w:r w:rsidR="002F7D6D" w:rsidRPr="00007D2A">
        <w:rPr>
          <w:rFonts w:asciiTheme="minorHAnsi" w:hAnsiTheme="minorHAnsi" w:cstheme="minorHAnsi"/>
          <w:sz w:val="24"/>
          <w:szCs w:val="24"/>
        </w:rPr>
        <w:t xml:space="preserve">able 1: </w:t>
      </w:r>
      <w:commentRangeStart w:id="5"/>
      <w:r w:rsidR="002F7D6D" w:rsidRPr="00007D2A">
        <w:rPr>
          <w:rFonts w:asciiTheme="minorHAnsi" w:hAnsiTheme="minorHAnsi" w:cstheme="minorHAnsi"/>
          <w:sz w:val="24"/>
          <w:szCs w:val="24"/>
        </w:rPr>
        <w:t>T</w:t>
      </w:r>
      <w:r w:rsidRPr="00007D2A">
        <w:rPr>
          <w:rFonts w:asciiTheme="minorHAnsi" w:hAnsiTheme="minorHAnsi" w:cstheme="minorHAnsi"/>
          <w:sz w:val="24"/>
          <w:szCs w:val="24"/>
        </w:rPr>
        <w:t>otal General Dental Services</w:t>
      </w:r>
      <w:r w:rsidR="00B47FFB" w:rsidRPr="00007D2A">
        <w:rPr>
          <w:rFonts w:asciiTheme="minorHAnsi" w:hAnsiTheme="minorHAnsi" w:cstheme="minorHAnsi"/>
          <w:sz w:val="24"/>
          <w:szCs w:val="24"/>
        </w:rPr>
        <w:t xml:space="preserve"> (GDS)</w:t>
      </w:r>
      <w:r w:rsidRPr="00007D2A">
        <w:rPr>
          <w:rFonts w:asciiTheme="minorHAnsi" w:hAnsiTheme="minorHAnsi" w:cstheme="minorHAnsi"/>
          <w:sz w:val="24"/>
          <w:szCs w:val="24"/>
        </w:rPr>
        <w:t xml:space="preserve"> contract </w:t>
      </w:r>
      <w:r w:rsidR="007E6B49" w:rsidRPr="00007D2A">
        <w:rPr>
          <w:rFonts w:asciiTheme="minorHAnsi" w:hAnsiTheme="minorHAnsi" w:cstheme="minorHAnsi"/>
          <w:sz w:val="24"/>
          <w:szCs w:val="24"/>
        </w:rPr>
        <w:t>value (2022/23) and expenditure</w:t>
      </w:r>
      <w:bookmarkEnd w:id="4"/>
      <w:commentRangeEnd w:id="5"/>
      <w:r w:rsidR="00600248">
        <w:rPr>
          <w:rStyle w:val="CommentReference"/>
          <w:rFonts w:asciiTheme="minorHAnsi" w:eastAsiaTheme="minorHAnsi" w:hAnsiTheme="minorHAnsi" w:cstheme="minorBidi"/>
          <w:color w:val="auto"/>
        </w:rPr>
        <w:commentReference w:id="5"/>
      </w:r>
    </w:p>
    <w:tbl>
      <w:tblPr>
        <w:tblStyle w:val="TableGrid"/>
        <w:tblW w:w="14596" w:type="dxa"/>
        <w:tblLook w:val="04A0" w:firstRow="1" w:lastRow="0" w:firstColumn="1" w:lastColumn="0" w:noHBand="0" w:noVBand="1"/>
      </w:tblPr>
      <w:tblGrid>
        <w:gridCol w:w="1980"/>
        <w:gridCol w:w="3260"/>
        <w:gridCol w:w="4394"/>
        <w:gridCol w:w="4962"/>
      </w:tblGrid>
      <w:tr w:rsidR="006C7CCA" w:rsidRPr="00391E7B" w14:paraId="7415D5F8" w14:textId="77777777" w:rsidTr="00692EE2">
        <w:tc>
          <w:tcPr>
            <w:tcW w:w="1980" w:type="dxa"/>
          </w:tcPr>
          <w:p w14:paraId="4E0D572D" w14:textId="49514C41" w:rsidR="006C7CCA" w:rsidRPr="00BB4930" w:rsidRDefault="006C7CCA" w:rsidP="00A502D2">
            <w:pPr>
              <w:rPr>
                <w:rFonts w:cstheme="minorHAnsi"/>
                <w:b/>
                <w:sz w:val="24"/>
                <w:szCs w:val="24"/>
              </w:rPr>
            </w:pPr>
            <w:r w:rsidRPr="00BB4930">
              <w:rPr>
                <w:rFonts w:cstheme="minorHAnsi"/>
                <w:b/>
                <w:sz w:val="24"/>
                <w:szCs w:val="24"/>
              </w:rPr>
              <w:t>Health Board</w:t>
            </w:r>
          </w:p>
        </w:tc>
        <w:tc>
          <w:tcPr>
            <w:tcW w:w="3260" w:type="dxa"/>
          </w:tcPr>
          <w:p w14:paraId="70D62566" w14:textId="77777777" w:rsidR="006C7CCA" w:rsidRPr="00BB4930" w:rsidRDefault="006C7CCA" w:rsidP="00A502D2">
            <w:pPr>
              <w:rPr>
                <w:rFonts w:cstheme="minorHAnsi"/>
                <w:b/>
                <w:sz w:val="24"/>
                <w:szCs w:val="24"/>
              </w:rPr>
            </w:pPr>
            <w:r w:rsidRPr="00BB4930">
              <w:rPr>
                <w:rFonts w:cstheme="minorHAnsi"/>
                <w:b/>
                <w:sz w:val="24"/>
                <w:szCs w:val="24"/>
              </w:rPr>
              <w:t>Total contract value (£)</w:t>
            </w:r>
          </w:p>
        </w:tc>
        <w:tc>
          <w:tcPr>
            <w:tcW w:w="4394" w:type="dxa"/>
          </w:tcPr>
          <w:p w14:paraId="6265A1E7" w14:textId="77777777" w:rsidR="006C7CCA" w:rsidRPr="00BB4930" w:rsidRDefault="006C7CCA" w:rsidP="00A502D2">
            <w:pPr>
              <w:rPr>
                <w:rFonts w:cstheme="minorHAnsi"/>
                <w:b/>
                <w:sz w:val="24"/>
                <w:szCs w:val="24"/>
              </w:rPr>
            </w:pPr>
            <w:r w:rsidRPr="00BB4930">
              <w:rPr>
                <w:rFonts w:cstheme="minorHAnsi"/>
                <w:b/>
                <w:sz w:val="24"/>
                <w:szCs w:val="24"/>
              </w:rPr>
              <w:t>Total value (£) of contracts that chose contract variation (%)</w:t>
            </w:r>
          </w:p>
        </w:tc>
        <w:tc>
          <w:tcPr>
            <w:tcW w:w="4962" w:type="dxa"/>
          </w:tcPr>
          <w:p w14:paraId="700111D4" w14:textId="77777777" w:rsidR="006C7CCA" w:rsidRPr="00BB4930" w:rsidRDefault="006C7CCA" w:rsidP="00A502D2">
            <w:pPr>
              <w:rPr>
                <w:rFonts w:cstheme="minorHAnsi"/>
                <w:b/>
                <w:sz w:val="24"/>
                <w:szCs w:val="24"/>
              </w:rPr>
            </w:pPr>
            <w:r w:rsidRPr="00BB4930">
              <w:rPr>
                <w:rFonts w:cstheme="minorHAnsi"/>
                <w:b/>
                <w:sz w:val="24"/>
                <w:szCs w:val="24"/>
              </w:rPr>
              <w:t>Total value (£) of contracts that chose UDA model (%)</w:t>
            </w:r>
          </w:p>
        </w:tc>
      </w:tr>
      <w:tr w:rsidR="006C7CCA" w:rsidRPr="00391E7B" w14:paraId="23BB92AB" w14:textId="77777777" w:rsidTr="00692EE2">
        <w:tc>
          <w:tcPr>
            <w:tcW w:w="1980" w:type="dxa"/>
            <w:shd w:val="clear" w:color="auto" w:fill="auto"/>
          </w:tcPr>
          <w:p w14:paraId="04BE70ED" w14:textId="77777777" w:rsidR="006C7CCA" w:rsidRPr="00BB4930" w:rsidRDefault="006C7CCA" w:rsidP="00A502D2">
            <w:pPr>
              <w:rPr>
                <w:rFonts w:cstheme="minorHAnsi"/>
                <w:sz w:val="24"/>
                <w:szCs w:val="24"/>
              </w:rPr>
            </w:pPr>
            <w:r w:rsidRPr="00BB4930">
              <w:rPr>
                <w:rFonts w:cstheme="minorHAnsi"/>
                <w:sz w:val="24"/>
                <w:szCs w:val="24"/>
              </w:rPr>
              <w:t>Aneurin Bevan UHB</w:t>
            </w:r>
          </w:p>
        </w:tc>
        <w:tc>
          <w:tcPr>
            <w:tcW w:w="3260" w:type="dxa"/>
            <w:shd w:val="clear" w:color="auto" w:fill="auto"/>
          </w:tcPr>
          <w:p w14:paraId="18FEE1E2" w14:textId="77777777" w:rsidR="006C7CCA" w:rsidRPr="00BB4930" w:rsidRDefault="006C7CCA" w:rsidP="00A502D2">
            <w:pPr>
              <w:rPr>
                <w:rFonts w:cstheme="minorHAnsi"/>
                <w:sz w:val="24"/>
                <w:szCs w:val="24"/>
              </w:rPr>
            </w:pPr>
            <w:r w:rsidRPr="00BB4930">
              <w:rPr>
                <w:rFonts w:cstheme="minorHAnsi"/>
                <w:sz w:val="24"/>
                <w:szCs w:val="24"/>
              </w:rPr>
              <w:t>£30.7m</w:t>
            </w:r>
          </w:p>
          <w:p w14:paraId="052C4DE8" w14:textId="77777777" w:rsidR="006C7CCA" w:rsidRPr="00BB4930" w:rsidRDefault="006C7CCA" w:rsidP="00A502D2">
            <w:pPr>
              <w:rPr>
                <w:rFonts w:cstheme="minorHAnsi"/>
                <w:sz w:val="24"/>
                <w:szCs w:val="24"/>
              </w:rPr>
            </w:pPr>
          </w:p>
        </w:tc>
        <w:tc>
          <w:tcPr>
            <w:tcW w:w="4394" w:type="dxa"/>
            <w:shd w:val="clear" w:color="auto" w:fill="auto"/>
          </w:tcPr>
          <w:p w14:paraId="0FB5769B" w14:textId="77777777" w:rsidR="006C7CCA" w:rsidRPr="00BB4930" w:rsidRDefault="006C7CCA" w:rsidP="00A502D2">
            <w:pPr>
              <w:rPr>
                <w:rFonts w:cstheme="minorHAnsi"/>
                <w:sz w:val="24"/>
                <w:szCs w:val="24"/>
              </w:rPr>
            </w:pPr>
            <w:r w:rsidRPr="00BB4930">
              <w:rPr>
                <w:rFonts w:cstheme="minorHAnsi"/>
                <w:sz w:val="24"/>
                <w:szCs w:val="24"/>
              </w:rPr>
              <w:t>£24.5m (80%)</w:t>
            </w:r>
          </w:p>
        </w:tc>
        <w:tc>
          <w:tcPr>
            <w:tcW w:w="4962" w:type="dxa"/>
            <w:shd w:val="clear" w:color="auto" w:fill="auto"/>
          </w:tcPr>
          <w:p w14:paraId="3F93CA10" w14:textId="77777777" w:rsidR="006C7CCA" w:rsidRPr="00BB4930" w:rsidRDefault="006C7CCA" w:rsidP="00A502D2">
            <w:pPr>
              <w:rPr>
                <w:rFonts w:cstheme="minorHAnsi"/>
                <w:sz w:val="24"/>
                <w:szCs w:val="24"/>
              </w:rPr>
            </w:pPr>
            <w:r w:rsidRPr="00BB4930">
              <w:rPr>
                <w:rFonts w:cstheme="minorHAnsi"/>
                <w:sz w:val="24"/>
                <w:szCs w:val="24"/>
              </w:rPr>
              <w:t>£6.2m (20%)</w:t>
            </w:r>
          </w:p>
        </w:tc>
      </w:tr>
      <w:tr w:rsidR="006C7CCA" w:rsidRPr="00391E7B" w14:paraId="0756B2DF" w14:textId="77777777" w:rsidTr="00692EE2">
        <w:tc>
          <w:tcPr>
            <w:tcW w:w="1980" w:type="dxa"/>
            <w:shd w:val="clear" w:color="auto" w:fill="auto"/>
          </w:tcPr>
          <w:p w14:paraId="6DF66F34" w14:textId="77777777" w:rsidR="006C7CCA" w:rsidRPr="00BB4930" w:rsidRDefault="006C7CCA" w:rsidP="00A502D2">
            <w:pPr>
              <w:rPr>
                <w:rFonts w:cstheme="minorHAnsi"/>
                <w:sz w:val="24"/>
                <w:szCs w:val="24"/>
              </w:rPr>
            </w:pPr>
            <w:r w:rsidRPr="00BB4930">
              <w:rPr>
                <w:rFonts w:cstheme="minorHAnsi"/>
                <w:sz w:val="24"/>
                <w:szCs w:val="24"/>
              </w:rPr>
              <w:t>Betsi Cadwaladr UHB</w:t>
            </w:r>
          </w:p>
        </w:tc>
        <w:tc>
          <w:tcPr>
            <w:tcW w:w="3260" w:type="dxa"/>
            <w:shd w:val="clear" w:color="auto" w:fill="auto"/>
          </w:tcPr>
          <w:p w14:paraId="221509DD" w14:textId="77777777" w:rsidR="006C7CCA" w:rsidRPr="00BB4930" w:rsidRDefault="006C7CCA" w:rsidP="00A502D2">
            <w:pPr>
              <w:rPr>
                <w:rFonts w:cstheme="minorHAnsi"/>
                <w:sz w:val="24"/>
                <w:szCs w:val="24"/>
              </w:rPr>
            </w:pPr>
            <w:r w:rsidRPr="00BB4930">
              <w:rPr>
                <w:rFonts w:cstheme="minorHAnsi"/>
                <w:sz w:val="24"/>
                <w:szCs w:val="24"/>
              </w:rPr>
              <w:t>£27.9m *</w:t>
            </w:r>
          </w:p>
          <w:p w14:paraId="1C283363" w14:textId="77777777" w:rsidR="006C7CCA" w:rsidRPr="00BB4930" w:rsidRDefault="006C7CCA" w:rsidP="00A502D2">
            <w:pPr>
              <w:rPr>
                <w:rFonts w:cstheme="minorHAnsi"/>
                <w:sz w:val="24"/>
                <w:szCs w:val="24"/>
              </w:rPr>
            </w:pPr>
            <w:r w:rsidRPr="00BB4930">
              <w:rPr>
                <w:rFonts w:cstheme="minorHAnsi"/>
                <w:sz w:val="24"/>
                <w:szCs w:val="24"/>
              </w:rPr>
              <w:t>*Core contracts only (UDA or CR model – excludes Access and Ortho)</w:t>
            </w:r>
          </w:p>
        </w:tc>
        <w:tc>
          <w:tcPr>
            <w:tcW w:w="4394" w:type="dxa"/>
            <w:shd w:val="clear" w:color="auto" w:fill="auto"/>
          </w:tcPr>
          <w:p w14:paraId="4D48171C" w14:textId="77777777" w:rsidR="006C7CCA" w:rsidRPr="00BB4930" w:rsidRDefault="006C7CCA" w:rsidP="00A502D2">
            <w:pPr>
              <w:rPr>
                <w:rFonts w:cstheme="minorHAnsi"/>
                <w:color w:val="FF0000"/>
                <w:sz w:val="24"/>
                <w:szCs w:val="24"/>
              </w:rPr>
            </w:pPr>
            <w:r w:rsidRPr="00BB4930">
              <w:rPr>
                <w:rFonts w:cstheme="minorHAnsi"/>
                <w:sz w:val="24"/>
                <w:szCs w:val="24"/>
              </w:rPr>
              <w:t>£26.8m (96%)</w:t>
            </w:r>
          </w:p>
        </w:tc>
        <w:tc>
          <w:tcPr>
            <w:tcW w:w="4962" w:type="dxa"/>
            <w:shd w:val="clear" w:color="auto" w:fill="auto"/>
          </w:tcPr>
          <w:p w14:paraId="61AB6536" w14:textId="77777777" w:rsidR="006C7CCA" w:rsidRPr="00BB4930" w:rsidRDefault="006C7CCA" w:rsidP="00A502D2">
            <w:pPr>
              <w:rPr>
                <w:rFonts w:cstheme="minorHAnsi"/>
                <w:color w:val="FF0000"/>
                <w:sz w:val="24"/>
                <w:szCs w:val="24"/>
              </w:rPr>
            </w:pPr>
            <w:r w:rsidRPr="00BB4930">
              <w:rPr>
                <w:rFonts w:cstheme="minorHAnsi"/>
                <w:sz w:val="24"/>
                <w:szCs w:val="24"/>
              </w:rPr>
              <w:t>1.1m (4%)</w:t>
            </w:r>
          </w:p>
        </w:tc>
      </w:tr>
      <w:tr w:rsidR="006C7CCA" w:rsidRPr="00391E7B" w14:paraId="34D15780" w14:textId="77777777" w:rsidTr="00692EE2">
        <w:tc>
          <w:tcPr>
            <w:tcW w:w="1980" w:type="dxa"/>
            <w:shd w:val="clear" w:color="auto" w:fill="auto"/>
          </w:tcPr>
          <w:p w14:paraId="2418B7DB" w14:textId="77777777" w:rsidR="006C7CCA" w:rsidRPr="00BB4930" w:rsidRDefault="006C7CCA" w:rsidP="00A502D2">
            <w:pPr>
              <w:rPr>
                <w:rFonts w:cstheme="minorHAnsi"/>
                <w:sz w:val="24"/>
                <w:szCs w:val="24"/>
              </w:rPr>
            </w:pPr>
            <w:r w:rsidRPr="00BB4930">
              <w:rPr>
                <w:rFonts w:cstheme="minorHAnsi"/>
                <w:sz w:val="24"/>
                <w:szCs w:val="24"/>
              </w:rPr>
              <w:t>Cardiff and Vale UHB</w:t>
            </w:r>
          </w:p>
        </w:tc>
        <w:tc>
          <w:tcPr>
            <w:tcW w:w="3260" w:type="dxa"/>
            <w:shd w:val="clear" w:color="auto" w:fill="auto"/>
          </w:tcPr>
          <w:p w14:paraId="635211CA" w14:textId="77777777" w:rsidR="006C7CCA" w:rsidRPr="00BB4930" w:rsidRDefault="006C7CCA" w:rsidP="00A502D2">
            <w:pPr>
              <w:rPr>
                <w:rFonts w:cstheme="minorHAnsi"/>
                <w:sz w:val="24"/>
                <w:szCs w:val="24"/>
              </w:rPr>
            </w:pPr>
            <w:r w:rsidRPr="00BB4930">
              <w:rPr>
                <w:rFonts w:cstheme="minorHAnsi"/>
                <w:sz w:val="24"/>
                <w:szCs w:val="24"/>
              </w:rPr>
              <w:t>£24.3m</w:t>
            </w:r>
          </w:p>
        </w:tc>
        <w:tc>
          <w:tcPr>
            <w:tcW w:w="4394" w:type="dxa"/>
            <w:shd w:val="clear" w:color="auto" w:fill="auto"/>
          </w:tcPr>
          <w:p w14:paraId="5E816C4A" w14:textId="77777777" w:rsidR="006C7CCA" w:rsidRPr="00BB4930" w:rsidRDefault="006C7CCA" w:rsidP="00A502D2">
            <w:pPr>
              <w:rPr>
                <w:rFonts w:cstheme="minorHAnsi"/>
                <w:sz w:val="24"/>
                <w:szCs w:val="24"/>
              </w:rPr>
            </w:pPr>
            <w:r w:rsidRPr="00BB4930">
              <w:rPr>
                <w:rFonts w:cstheme="minorHAnsi"/>
                <w:sz w:val="24"/>
                <w:szCs w:val="24"/>
              </w:rPr>
              <w:t>£21.3m (87.7%)</w:t>
            </w:r>
          </w:p>
        </w:tc>
        <w:tc>
          <w:tcPr>
            <w:tcW w:w="4962" w:type="dxa"/>
            <w:shd w:val="clear" w:color="auto" w:fill="auto"/>
          </w:tcPr>
          <w:p w14:paraId="26244108" w14:textId="77777777" w:rsidR="006C7CCA" w:rsidRPr="00BB4930" w:rsidRDefault="006C7CCA" w:rsidP="00A502D2">
            <w:pPr>
              <w:rPr>
                <w:rFonts w:cstheme="minorHAnsi"/>
                <w:sz w:val="24"/>
                <w:szCs w:val="24"/>
              </w:rPr>
            </w:pPr>
            <w:r w:rsidRPr="00BB4930">
              <w:rPr>
                <w:rFonts w:cstheme="minorHAnsi"/>
                <w:sz w:val="24"/>
                <w:szCs w:val="24"/>
              </w:rPr>
              <w:t>£3m (12.3%)</w:t>
            </w:r>
          </w:p>
          <w:p w14:paraId="57DF83D5" w14:textId="77777777" w:rsidR="006C7CCA" w:rsidRPr="00BB4930" w:rsidRDefault="006C7CCA" w:rsidP="00A502D2">
            <w:pPr>
              <w:rPr>
                <w:rFonts w:cstheme="minorHAnsi"/>
                <w:sz w:val="24"/>
                <w:szCs w:val="24"/>
              </w:rPr>
            </w:pPr>
          </w:p>
        </w:tc>
      </w:tr>
      <w:tr w:rsidR="006C7CCA" w:rsidRPr="00391E7B" w14:paraId="24207662" w14:textId="77777777" w:rsidTr="00692EE2">
        <w:tc>
          <w:tcPr>
            <w:tcW w:w="1980" w:type="dxa"/>
            <w:shd w:val="clear" w:color="auto" w:fill="auto"/>
          </w:tcPr>
          <w:p w14:paraId="5E168A29" w14:textId="77777777" w:rsidR="006C7CCA" w:rsidRPr="00BB4930" w:rsidRDefault="006C7CCA" w:rsidP="00A502D2">
            <w:pPr>
              <w:rPr>
                <w:rFonts w:cstheme="minorHAnsi"/>
                <w:sz w:val="24"/>
                <w:szCs w:val="24"/>
              </w:rPr>
            </w:pPr>
            <w:r w:rsidRPr="00BB4930">
              <w:rPr>
                <w:rFonts w:cstheme="minorHAnsi"/>
                <w:sz w:val="24"/>
                <w:szCs w:val="24"/>
              </w:rPr>
              <w:t xml:space="preserve">Cwm Taf Morgannwg UHB </w:t>
            </w:r>
          </w:p>
        </w:tc>
        <w:tc>
          <w:tcPr>
            <w:tcW w:w="3260" w:type="dxa"/>
            <w:shd w:val="clear" w:color="auto" w:fill="auto"/>
          </w:tcPr>
          <w:p w14:paraId="21BF3DBC" w14:textId="77777777" w:rsidR="006C7CCA" w:rsidRPr="00BB4930" w:rsidRDefault="006C7CCA" w:rsidP="00A502D2">
            <w:pPr>
              <w:rPr>
                <w:rFonts w:cstheme="minorHAnsi"/>
                <w:sz w:val="24"/>
                <w:szCs w:val="24"/>
              </w:rPr>
            </w:pPr>
            <w:r w:rsidRPr="00BB4930">
              <w:rPr>
                <w:rFonts w:cstheme="minorHAnsi"/>
                <w:sz w:val="24"/>
                <w:szCs w:val="24"/>
              </w:rPr>
              <w:t>£23.6m</w:t>
            </w:r>
          </w:p>
          <w:p w14:paraId="40B00BEB" w14:textId="77777777" w:rsidR="006C7CCA" w:rsidRPr="00BB4930" w:rsidRDefault="006C7CCA" w:rsidP="00A502D2">
            <w:pPr>
              <w:rPr>
                <w:rFonts w:cstheme="minorHAnsi"/>
                <w:sz w:val="24"/>
                <w:szCs w:val="24"/>
              </w:rPr>
            </w:pPr>
          </w:p>
        </w:tc>
        <w:tc>
          <w:tcPr>
            <w:tcW w:w="4394" w:type="dxa"/>
            <w:shd w:val="clear" w:color="auto" w:fill="auto"/>
          </w:tcPr>
          <w:p w14:paraId="3CC6202C" w14:textId="77777777" w:rsidR="006C7CCA" w:rsidRPr="00BB4930" w:rsidRDefault="006C7CCA" w:rsidP="00A502D2">
            <w:pPr>
              <w:rPr>
                <w:rFonts w:cstheme="minorHAnsi"/>
                <w:sz w:val="24"/>
                <w:szCs w:val="24"/>
              </w:rPr>
            </w:pPr>
            <w:r w:rsidRPr="00BB4930">
              <w:rPr>
                <w:rFonts w:cstheme="minorHAnsi"/>
                <w:sz w:val="24"/>
                <w:szCs w:val="24"/>
              </w:rPr>
              <w:t>£20.8m (88%)</w:t>
            </w:r>
          </w:p>
          <w:p w14:paraId="17CCFDBF" w14:textId="77777777" w:rsidR="006C7CCA" w:rsidRPr="00BB4930" w:rsidRDefault="006C7CCA" w:rsidP="00A502D2">
            <w:pPr>
              <w:rPr>
                <w:rFonts w:cstheme="minorHAnsi"/>
                <w:sz w:val="24"/>
                <w:szCs w:val="24"/>
              </w:rPr>
            </w:pPr>
          </w:p>
        </w:tc>
        <w:tc>
          <w:tcPr>
            <w:tcW w:w="4962" w:type="dxa"/>
            <w:shd w:val="clear" w:color="auto" w:fill="auto"/>
          </w:tcPr>
          <w:p w14:paraId="2E2F3FFC" w14:textId="77777777" w:rsidR="006C7CCA" w:rsidRPr="00BB4930" w:rsidRDefault="006C7CCA" w:rsidP="00A502D2">
            <w:pPr>
              <w:rPr>
                <w:rFonts w:cstheme="minorHAnsi"/>
                <w:sz w:val="24"/>
                <w:szCs w:val="24"/>
              </w:rPr>
            </w:pPr>
            <w:r w:rsidRPr="00BB4930">
              <w:rPr>
                <w:rFonts w:cstheme="minorHAnsi"/>
                <w:sz w:val="24"/>
                <w:szCs w:val="24"/>
              </w:rPr>
              <w:t>£2.8m (12%)</w:t>
            </w:r>
          </w:p>
          <w:p w14:paraId="65B677D8" w14:textId="77777777" w:rsidR="006C7CCA" w:rsidRPr="00BB4930" w:rsidRDefault="006C7CCA" w:rsidP="00A502D2">
            <w:pPr>
              <w:rPr>
                <w:rFonts w:cstheme="minorHAnsi"/>
                <w:sz w:val="24"/>
                <w:szCs w:val="24"/>
              </w:rPr>
            </w:pPr>
          </w:p>
        </w:tc>
      </w:tr>
      <w:tr w:rsidR="006C7CCA" w:rsidRPr="00391E7B" w14:paraId="1615BED2" w14:textId="77777777" w:rsidTr="00692EE2">
        <w:tc>
          <w:tcPr>
            <w:tcW w:w="1980" w:type="dxa"/>
            <w:shd w:val="clear" w:color="auto" w:fill="auto"/>
          </w:tcPr>
          <w:p w14:paraId="0C6A4A12" w14:textId="77777777" w:rsidR="006C7CCA" w:rsidRPr="00BB4930" w:rsidRDefault="006C7CCA" w:rsidP="00A502D2">
            <w:pPr>
              <w:rPr>
                <w:rFonts w:cstheme="minorHAnsi"/>
                <w:sz w:val="24"/>
                <w:szCs w:val="24"/>
              </w:rPr>
            </w:pPr>
            <w:r w:rsidRPr="00BB4930">
              <w:rPr>
                <w:rFonts w:cstheme="minorHAnsi"/>
                <w:sz w:val="24"/>
                <w:szCs w:val="24"/>
              </w:rPr>
              <w:lastRenderedPageBreak/>
              <w:t>Hywel Dda UHB</w:t>
            </w:r>
          </w:p>
        </w:tc>
        <w:tc>
          <w:tcPr>
            <w:tcW w:w="3260" w:type="dxa"/>
            <w:shd w:val="clear" w:color="auto" w:fill="auto"/>
          </w:tcPr>
          <w:p w14:paraId="64A85E6B" w14:textId="77777777" w:rsidR="006C7CCA" w:rsidRPr="00BB4930" w:rsidRDefault="006C7CCA" w:rsidP="00A502D2">
            <w:pPr>
              <w:rPr>
                <w:rFonts w:cstheme="minorHAnsi"/>
                <w:sz w:val="24"/>
                <w:szCs w:val="24"/>
              </w:rPr>
            </w:pPr>
            <w:r w:rsidRPr="00BB4930">
              <w:rPr>
                <w:rFonts w:cstheme="minorHAnsi"/>
                <w:sz w:val="24"/>
                <w:szCs w:val="24"/>
              </w:rPr>
              <w:t>£18m</w:t>
            </w:r>
          </w:p>
          <w:p w14:paraId="2A3B0C75" w14:textId="77777777" w:rsidR="006C7CCA" w:rsidRPr="00BB4930" w:rsidRDefault="006C7CCA" w:rsidP="00A502D2">
            <w:pPr>
              <w:rPr>
                <w:rFonts w:cstheme="minorHAnsi"/>
                <w:sz w:val="24"/>
                <w:szCs w:val="24"/>
              </w:rPr>
            </w:pPr>
          </w:p>
        </w:tc>
        <w:tc>
          <w:tcPr>
            <w:tcW w:w="4394" w:type="dxa"/>
            <w:shd w:val="clear" w:color="auto" w:fill="auto"/>
          </w:tcPr>
          <w:p w14:paraId="3659B953" w14:textId="77777777" w:rsidR="006C7CCA" w:rsidRPr="00BB4930" w:rsidRDefault="006C7CCA" w:rsidP="00A502D2">
            <w:pPr>
              <w:rPr>
                <w:rFonts w:cstheme="minorHAnsi"/>
                <w:sz w:val="24"/>
                <w:szCs w:val="24"/>
              </w:rPr>
            </w:pPr>
            <w:r w:rsidRPr="00BB4930">
              <w:rPr>
                <w:rFonts w:cstheme="minorHAnsi"/>
                <w:sz w:val="24"/>
                <w:szCs w:val="24"/>
              </w:rPr>
              <w:t>£16.6m (92%)</w:t>
            </w:r>
          </w:p>
          <w:p w14:paraId="2B27704F" w14:textId="77777777" w:rsidR="006C7CCA" w:rsidRPr="00BB4930" w:rsidRDefault="006C7CCA" w:rsidP="00A502D2">
            <w:pPr>
              <w:rPr>
                <w:rFonts w:cstheme="minorHAnsi"/>
                <w:sz w:val="24"/>
                <w:szCs w:val="24"/>
              </w:rPr>
            </w:pPr>
          </w:p>
        </w:tc>
        <w:tc>
          <w:tcPr>
            <w:tcW w:w="4962" w:type="dxa"/>
            <w:shd w:val="clear" w:color="auto" w:fill="auto"/>
          </w:tcPr>
          <w:p w14:paraId="230C414C" w14:textId="77777777" w:rsidR="006C7CCA" w:rsidRPr="00BB4930" w:rsidRDefault="006C7CCA" w:rsidP="00A502D2">
            <w:pPr>
              <w:rPr>
                <w:rFonts w:cstheme="minorHAnsi"/>
                <w:sz w:val="24"/>
                <w:szCs w:val="24"/>
              </w:rPr>
            </w:pPr>
            <w:r w:rsidRPr="00BB4930">
              <w:rPr>
                <w:rFonts w:cstheme="minorHAnsi"/>
                <w:sz w:val="24"/>
                <w:szCs w:val="24"/>
              </w:rPr>
              <w:t>£1.4m (8%)</w:t>
            </w:r>
          </w:p>
          <w:p w14:paraId="2831B5BC" w14:textId="77777777" w:rsidR="006C7CCA" w:rsidRPr="00BB4930" w:rsidRDefault="006C7CCA" w:rsidP="00A502D2">
            <w:pPr>
              <w:rPr>
                <w:rFonts w:cstheme="minorHAnsi"/>
                <w:sz w:val="24"/>
                <w:szCs w:val="24"/>
              </w:rPr>
            </w:pPr>
          </w:p>
        </w:tc>
      </w:tr>
      <w:tr w:rsidR="006C7CCA" w:rsidRPr="00391E7B" w14:paraId="263601CB" w14:textId="77777777" w:rsidTr="00692EE2">
        <w:tc>
          <w:tcPr>
            <w:tcW w:w="1980" w:type="dxa"/>
            <w:shd w:val="clear" w:color="auto" w:fill="auto"/>
          </w:tcPr>
          <w:p w14:paraId="5B4649BE" w14:textId="77777777" w:rsidR="006C7CCA" w:rsidRPr="00BB4930" w:rsidRDefault="006C7CCA" w:rsidP="00A502D2">
            <w:pPr>
              <w:rPr>
                <w:rFonts w:cstheme="minorHAnsi"/>
                <w:sz w:val="24"/>
                <w:szCs w:val="24"/>
              </w:rPr>
            </w:pPr>
            <w:r w:rsidRPr="00BB4930">
              <w:rPr>
                <w:rFonts w:cstheme="minorHAnsi"/>
                <w:sz w:val="24"/>
                <w:szCs w:val="24"/>
              </w:rPr>
              <w:t>Powys THB</w:t>
            </w:r>
          </w:p>
        </w:tc>
        <w:tc>
          <w:tcPr>
            <w:tcW w:w="3260" w:type="dxa"/>
            <w:shd w:val="clear" w:color="auto" w:fill="auto"/>
          </w:tcPr>
          <w:p w14:paraId="3287D47E" w14:textId="77777777" w:rsidR="006C7CCA" w:rsidRPr="00BB4930" w:rsidRDefault="006C7CCA" w:rsidP="00A502D2">
            <w:pPr>
              <w:rPr>
                <w:rFonts w:cstheme="minorHAnsi"/>
                <w:sz w:val="24"/>
                <w:szCs w:val="24"/>
              </w:rPr>
            </w:pPr>
            <w:r w:rsidRPr="00BB4930">
              <w:rPr>
                <w:rFonts w:cstheme="minorHAnsi"/>
                <w:sz w:val="24"/>
                <w:szCs w:val="24"/>
              </w:rPr>
              <w:t>£6.1m</w:t>
            </w:r>
          </w:p>
        </w:tc>
        <w:tc>
          <w:tcPr>
            <w:tcW w:w="4394" w:type="dxa"/>
            <w:shd w:val="clear" w:color="auto" w:fill="auto"/>
          </w:tcPr>
          <w:p w14:paraId="1FEFB0C7" w14:textId="77777777" w:rsidR="006C7CCA" w:rsidRPr="00BB4930" w:rsidRDefault="006C7CCA" w:rsidP="00A502D2">
            <w:pPr>
              <w:rPr>
                <w:rFonts w:cstheme="minorHAnsi"/>
                <w:sz w:val="24"/>
                <w:szCs w:val="24"/>
              </w:rPr>
            </w:pPr>
            <w:r w:rsidRPr="00BB4930">
              <w:rPr>
                <w:rFonts w:cstheme="minorHAnsi"/>
                <w:sz w:val="24"/>
                <w:szCs w:val="24"/>
              </w:rPr>
              <w:t>£5.2m (84.1%)</w:t>
            </w:r>
          </w:p>
        </w:tc>
        <w:tc>
          <w:tcPr>
            <w:tcW w:w="4962" w:type="dxa"/>
            <w:shd w:val="clear" w:color="auto" w:fill="auto"/>
          </w:tcPr>
          <w:p w14:paraId="495D9550" w14:textId="77777777" w:rsidR="006C7CCA" w:rsidRPr="00BB4930" w:rsidRDefault="006C7CCA" w:rsidP="00A502D2">
            <w:pPr>
              <w:rPr>
                <w:rFonts w:cstheme="minorHAnsi"/>
                <w:sz w:val="24"/>
                <w:szCs w:val="24"/>
              </w:rPr>
            </w:pPr>
            <w:r w:rsidRPr="00BB4930">
              <w:rPr>
                <w:rFonts w:cstheme="minorHAnsi"/>
                <w:sz w:val="24"/>
                <w:szCs w:val="24"/>
              </w:rPr>
              <w:t>£977k (15.9%)</w:t>
            </w:r>
          </w:p>
        </w:tc>
      </w:tr>
      <w:tr w:rsidR="006C7CCA" w:rsidRPr="00391E7B" w14:paraId="5BD5BEA8" w14:textId="77777777" w:rsidTr="00692EE2">
        <w:trPr>
          <w:trHeight w:val="50"/>
        </w:trPr>
        <w:tc>
          <w:tcPr>
            <w:tcW w:w="1980" w:type="dxa"/>
            <w:shd w:val="clear" w:color="auto" w:fill="auto"/>
          </w:tcPr>
          <w:p w14:paraId="00EF9986" w14:textId="77777777" w:rsidR="006C7CCA" w:rsidRPr="00BB4930" w:rsidRDefault="006C7CCA" w:rsidP="00A502D2">
            <w:pPr>
              <w:rPr>
                <w:rFonts w:cstheme="minorHAnsi"/>
                <w:sz w:val="24"/>
                <w:szCs w:val="24"/>
              </w:rPr>
            </w:pPr>
            <w:r w:rsidRPr="00BB4930">
              <w:rPr>
                <w:rFonts w:cstheme="minorHAnsi"/>
                <w:sz w:val="24"/>
                <w:szCs w:val="24"/>
              </w:rPr>
              <w:t>Swansea Bay UHB</w:t>
            </w:r>
          </w:p>
        </w:tc>
        <w:tc>
          <w:tcPr>
            <w:tcW w:w="3260" w:type="dxa"/>
            <w:shd w:val="clear" w:color="auto" w:fill="auto"/>
          </w:tcPr>
          <w:p w14:paraId="02E155D1" w14:textId="77777777" w:rsidR="006C7CCA" w:rsidRPr="00BB4930" w:rsidRDefault="006C7CCA" w:rsidP="00A502D2">
            <w:pPr>
              <w:rPr>
                <w:rFonts w:cstheme="minorHAnsi"/>
                <w:sz w:val="24"/>
                <w:szCs w:val="24"/>
              </w:rPr>
            </w:pPr>
            <w:r w:rsidRPr="00BB4930">
              <w:rPr>
                <w:rFonts w:cstheme="minorHAnsi"/>
                <w:sz w:val="24"/>
                <w:szCs w:val="24"/>
              </w:rPr>
              <w:t>£20m</w:t>
            </w:r>
          </w:p>
        </w:tc>
        <w:tc>
          <w:tcPr>
            <w:tcW w:w="4394" w:type="dxa"/>
            <w:shd w:val="clear" w:color="auto" w:fill="auto"/>
          </w:tcPr>
          <w:p w14:paraId="19A5E5E2" w14:textId="77777777" w:rsidR="006C7CCA" w:rsidRPr="00BB4930" w:rsidRDefault="006C7CCA" w:rsidP="00A502D2">
            <w:pPr>
              <w:rPr>
                <w:rFonts w:cstheme="minorHAnsi"/>
                <w:sz w:val="24"/>
                <w:szCs w:val="24"/>
              </w:rPr>
            </w:pPr>
            <w:r w:rsidRPr="00BB4930">
              <w:rPr>
                <w:rFonts w:cstheme="minorHAnsi"/>
                <w:sz w:val="24"/>
                <w:szCs w:val="24"/>
              </w:rPr>
              <w:t>£19.8m (99%)</w:t>
            </w:r>
          </w:p>
        </w:tc>
        <w:tc>
          <w:tcPr>
            <w:tcW w:w="4962" w:type="dxa"/>
            <w:shd w:val="clear" w:color="auto" w:fill="auto"/>
          </w:tcPr>
          <w:p w14:paraId="0C70BB7F" w14:textId="77777777" w:rsidR="006C7CCA" w:rsidRPr="00BB4930" w:rsidRDefault="006C7CCA" w:rsidP="00A502D2">
            <w:pPr>
              <w:rPr>
                <w:rFonts w:cstheme="minorHAnsi"/>
                <w:sz w:val="24"/>
                <w:szCs w:val="24"/>
              </w:rPr>
            </w:pPr>
            <w:r w:rsidRPr="00BB4930">
              <w:rPr>
                <w:rFonts w:cstheme="minorHAnsi"/>
                <w:sz w:val="24"/>
                <w:szCs w:val="24"/>
              </w:rPr>
              <w:t>£212k (1%)</w:t>
            </w:r>
          </w:p>
        </w:tc>
      </w:tr>
    </w:tbl>
    <w:p w14:paraId="4AAE5AB5" w14:textId="77777777" w:rsidR="00915B16" w:rsidRDefault="00915B16" w:rsidP="00135A1D">
      <w:pPr>
        <w:rPr>
          <w:rFonts w:cstheme="minorHAnsi"/>
          <w:b/>
          <w:sz w:val="24"/>
          <w:szCs w:val="24"/>
        </w:rPr>
      </w:pPr>
    </w:p>
    <w:p w14:paraId="6CE49C71" w14:textId="4746129E" w:rsidR="00B47FFB" w:rsidRPr="00007D2A" w:rsidRDefault="002F7D6D" w:rsidP="00007D2A">
      <w:pPr>
        <w:pStyle w:val="Heading2"/>
        <w:rPr>
          <w:rFonts w:asciiTheme="minorHAnsi" w:hAnsiTheme="minorHAnsi" w:cstheme="minorHAnsi"/>
          <w:sz w:val="24"/>
          <w:szCs w:val="24"/>
        </w:rPr>
      </w:pPr>
      <w:bookmarkStart w:id="6" w:name="_Toc143609692"/>
      <w:r w:rsidRPr="00007D2A">
        <w:rPr>
          <w:rFonts w:asciiTheme="minorHAnsi" w:hAnsiTheme="minorHAnsi" w:cstheme="minorHAnsi"/>
          <w:sz w:val="24"/>
          <w:szCs w:val="24"/>
        </w:rPr>
        <w:t xml:space="preserve">Table 2: </w:t>
      </w:r>
      <w:commentRangeStart w:id="7"/>
      <w:r w:rsidR="00B47FFB" w:rsidRPr="00007D2A">
        <w:rPr>
          <w:rFonts w:asciiTheme="minorHAnsi" w:hAnsiTheme="minorHAnsi" w:cstheme="minorHAnsi"/>
          <w:sz w:val="24"/>
          <w:szCs w:val="24"/>
        </w:rPr>
        <w:t>Number</w:t>
      </w:r>
      <w:r w:rsidR="00FB2AAA" w:rsidRPr="00007D2A">
        <w:rPr>
          <w:rFonts w:asciiTheme="minorHAnsi" w:hAnsiTheme="minorHAnsi" w:cstheme="minorHAnsi"/>
          <w:sz w:val="24"/>
          <w:szCs w:val="24"/>
        </w:rPr>
        <w:t xml:space="preserve"> and value </w:t>
      </w:r>
      <w:r w:rsidR="00B47FFB" w:rsidRPr="00007D2A">
        <w:rPr>
          <w:rFonts w:asciiTheme="minorHAnsi" w:hAnsiTheme="minorHAnsi" w:cstheme="minorHAnsi"/>
          <w:sz w:val="24"/>
          <w:szCs w:val="24"/>
        </w:rPr>
        <w:t xml:space="preserve">of </w:t>
      </w:r>
      <w:r w:rsidR="00FB2AAA" w:rsidRPr="00007D2A">
        <w:rPr>
          <w:rFonts w:asciiTheme="minorHAnsi" w:hAnsiTheme="minorHAnsi" w:cstheme="minorHAnsi"/>
          <w:sz w:val="24"/>
          <w:szCs w:val="24"/>
        </w:rPr>
        <w:t xml:space="preserve">primary care dental </w:t>
      </w:r>
      <w:r w:rsidR="00B47FFB" w:rsidRPr="00007D2A">
        <w:rPr>
          <w:rFonts w:asciiTheme="minorHAnsi" w:hAnsiTheme="minorHAnsi" w:cstheme="minorHAnsi"/>
          <w:sz w:val="24"/>
          <w:szCs w:val="24"/>
        </w:rPr>
        <w:t>contracts handbacks and recommissioned during 2022/23</w:t>
      </w:r>
      <w:bookmarkEnd w:id="6"/>
      <w:r w:rsidR="00625C5F" w:rsidRPr="00007D2A">
        <w:rPr>
          <w:rFonts w:asciiTheme="minorHAnsi" w:hAnsiTheme="minorHAnsi" w:cstheme="minorHAnsi"/>
          <w:sz w:val="24"/>
          <w:szCs w:val="24"/>
        </w:rPr>
        <w:t xml:space="preserve"> </w:t>
      </w:r>
      <w:commentRangeEnd w:id="7"/>
      <w:r w:rsidR="00600248">
        <w:rPr>
          <w:rStyle w:val="CommentReference"/>
          <w:rFonts w:asciiTheme="minorHAnsi" w:eastAsiaTheme="minorHAnsi" w:hAnsiTheme="minorHAnsi" w:cstheme="minorBidi"/>
          <w:color w:val="auto"/>
        </w:rPr>
        <w:commentReference w:id="7"/>
      </w:r>
    </w:p>
    <w:tbl>
      <w:tblPr>
        <w:tblStyle w:val="TableGrid"/>
        <w:tblW w:w="14596" w:type="dxa"/>
        <w:tblLook w:val="04A0" w:firstRow="1" w:lastRow="0" w:firstColumn="1" w:lastColumn="0" w:noHBand="0" w:noVBand="1"/>
      </w:tblPr>
      <w:tblGrid>
        <w:gridCol w:w="1980"/>
        <w:gridCol w:w="3260"/>
        <w:gridCol w:w="4394"/>
        <w:gridCol w:w="4962"/>
      </w:tblGrid>
      <w:tr w:rsidR="006C7CCA" w:rsidRPr="00391E7B" w14:paraId="6E93336D" w14:textId="77777777" w:rsidTr="00692EE2">
        <w:tc>
          <w:tcPr>
            <w:tcW w:w="1980" w:type="dxa"/>
          </w:tcPr>
          <w:p w14:paraId="52FF1AE3" w14:textId="4EE74343" w:rsidR="006C7CCA" w:rsidRPr="00391E7B" w:rsidRDefault="006C7CCA" w:rsidP="00A502D2">
            <w:pPr>
              <w:rPr>
                <w:rFonts w:cstheme="minorHAnsi"/>
                <w:b/>
                <w:sz w:val="24"/>
                <w:szCs w:val="24"/>
              </w:rPr>
            </w:pPr>
            <w:r w:rsidRPr="00391E7B">
              <w:rPr>
                <w:rFonts w:cstheme="minorHAnsi"/>
                <w:b/>
                <w:sz w:val="24"/>
                <w:szCs w:val="24"/>
              </w:rPr>
              <w:t>Health Board</w:t>
            </w:r>
          </w:p>
        </w:tc>
        <w:tc>
          <w:tcPr>
            <w:tcW w:w="3260" w:type="dxa"/>
          </w:tcPr>
          <w:p w14:paraId="1FB7588C" w14:textId="77777777" w:rsidR="006C7CCA" w:rsidRPr="00391E7B" w:rsidRDefault="006C7CCA" w:rsidP="00A502D2">
            <w:pPr>
              <w:rPr>
                <w:rFonts w:cstheme="minorHAnsi"/>
                <w:b/>
                <w:sz w:val="24"/>
                <w:szCs w:val="24"/>
              </w:rPr>
            </w:pPr>
            <w:r w:rsidRPr="00391E7B">
              <w:rPr>
                <w:rFonts w:cstheme="minorHAnsi"/>
                <w:b/>
                <w:sz w:val="24"/>
                <w:szCs w:val="24"/>
              </w:rPr>
              <w:t>Number of contracts handed back during 2022/23</w:t>
            </w:r>
          </w:p>
        </w:tc>
        <w:tc>
          <w:tcPr>
            <w:tcW w:w="4394" w:type="dxa"/>
          </w:tcPr>
          <w:p w14:paraId="57CCC3C8" w14:textId="77777777" w:rsidR="006C7CCA" w:rsidRPr="00391E7B" w:rsidRDefault="006C7CCA" w:rsidP="00A502D2">
            <w:pPr>
              <w:rPr>
                <w:rFonts w:cstheme="minorHAnsi"/>
                <w:b/>
                <w:sz w:val="24"/>
                <w:szCs w:val="24"/>
              </w:rPr>
            </w:pPr>
            <w:r w:rsidRPr="00391E7B">
              <w:rPr>
                <w:rFonts w:cstheme="minorHAnsi"/>
                <w:b/>
                <w:sz w:val="24"/>
                <w:szCs w:val="24"/>
              </w:rPr>
              <w:t>Total value (£) of contracts handed back and reduction in contract size</w:t>
            </w:r>
          </w:p>
        </w:tc>
        <w:tc>
          <w:tcPr>
            <w:tcW w:w="4962" w:type="dxa"/>
          </w:tcPr>
          <w:p w14:paraId="657FB016" w14:textId="77777777" w:rsidR="006C7CCA" w:rsidRPr="00391E7B" w:rsidRDefault="006C7CCA" w:rsidP="00A502D2">
            <w:pPr>
              <w:rPr>
                <w:rFonts w:cstheme="minorHAnsi"/>
                <w:b/>
                <w:sz w:val="24"/>
                <w:szCs w:val="24"/>
              </w:rPr>
            </w:pPr>
            <w:r w:rsidRPr="00391E7B">
              <w:rPr>
                <w:rFonts w:cstheme="minorHAnsi"/>
                <w:b/>
                <w:sz w:val="24"/>
                <w:szCs w:val="24"/>
              </w:rPr>
              <w:t>Total value (£) reinvested (including any additional) within 2022/23</w:t>
            </w:r>
          </w:p>
        </w:tc>
      </w:tr>
      <w:tr w:rsidR="006C7CCA" w:rsidRPr="00391E7B" w14:paraId="37B9570D" w14:textId="77777777" w:rsidTr="00692EE2">
        <w:tc>
          <w:tcPr>
            <w:tcW w:w="1980" w:type="dxa"/>
            <w:shd w:val="clear" w:color="auto" w:fill="auto"/>
          </w:tcPr>
          <w:p w14:paraId="2028CAF8" w14:textId="77777777" w:rsidR="006C7CCA" w:rsidRPr="00391E7B" w:rsidRDefault="006C7CCA" w:rsidP="00A502D2">
            <w:pPr>
              <w:rPr>
                <w:rFonts w:cstheme="minorHAnsi"/>
                <w:sz w:val="24"/>
                <w:szCs w:val="24"/>
              </w:rPr>
            </w:pPr>
            <w:r w:rsidRPr="00391E7B">
              <w:rPr>
                <w:rFonts w:cstheme="minorHAnsi"/>
                <w:sz w:val="24"/>
                <w:szCs w:val="24"/>
              </w:rPr>
              <w:t>Aneurin Bevan UHB</w:t>
            </w:r>
          </w:p>
        </w:tc>
        <w:tc>
          <w:tcPr>
            <w:tcW w:w="3260" w:type="dxa"/>
            <w:shd w:val="clear" w:color="auto" w:fill="auto"/>
          </w:tcPr>
          <w:p w14:paraId="57FF54FF" w14:textId="77777777" w:rsidR="006C7CCA" w:rsidRPr="00391E7B"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 xml:space="preserve">1 contract </w:t>
            </w:r>
            <w:r>
              <w:rPr>
                <w:rFonts w:asciiTheme="minorHAnsi" w:hAnsiTheme="minorHAnsi" w:cstheme="minorHAnsi"/>
              </w:rPr>
              <w:t>handed back</w:t>
            </w:r>
          </w:p>
          <w:p w14:paraId="796CB0B8" w14:textId="77777777" w:rsidR="006C7CCA"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1 contract reduc</w:t>
            </w:r>
            <w:r>
              <w:rPr>
                <w:rFonts w:asciiTheme="minorHAnsi" w:hAnsiTheme="minorHAnsi" w:cstheme="minorHAnsi"/>
              </w:rPr>
              <w:t>ed</w:t>
            </w:r>
          </w:p>
          <w:p w14:paraId="59C48D3C" w14:textId="77777777" w:rsidR="006C7CCA" w:rsidRPr="00E71A5E" w:rsidRDefault="006C7CCA" w:rsidP="00A502D2">
            <w:pPr>
              <w:rPr>
                <w:rFonts w:cstheme="minorHAnsi"/>
              </w:rPr>
            </w:pPr>
          </w:p>
        </w:tc>
        <w:tc>
          <w:tcPr>
            <w:tcW w:w="4394" w:type="dxa"/>
            <w:shd w:val="clear" w:color="auto" w:fill="auto"/>
          </w:tcPr>
          <w:p w14:paraId="646B2384" w14:textId="77777777" w:rsidR="006C7CCA" w:rsidRPr="00391E7B" w:rsidRDefault="006C7CCA" w:rsidP="00A502D2">
            <w:pPr>
              <w:rPr>
                <w:rFonts w:cstheme="minorHAnsi"/>
                <w:sz w:val="24"/>
                <w:szCs w:val="24"/>
              </w:rPr>
            </w:pPr>
            <w:r w:rsidRPr="00391E7B">
              <w:rPr>
                <w:rFonts w:cstheme="minorHAnsi"/>
                <w:sz w:val="24"/>
                <w:szCs w:val="24"/>
              </w:rPr>
              <w:t>£1.3m including:</w:t>
            </w:r>
          </w:p>
          <w:p w14:paraId="7D3E6E4B" w14:textId="77777777" w:rsidR="006C7CCA" w:rsidRPr="00391E7B"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 xml:space="preserve">1 contract </w:t>
            </w:r>
            <w:r>
              <w:rPr>
                <w:rFonts w:asciiTheme="minorHAnsi" w:hAnsiTheme="minorHAnsi" w:cstheme="minorHAnsi"/>
              </w:rPr>
              <w:t>closed</w:t>
            </w:r>
            <w:r w:rsidRPr="00391E7B">
              <w:rPr>
                <w:rFonts w:asciiTheme="minorHAnsi" w:hAnsiTheme="minorHAnsi" w:cstheme="minorHAnsi"/>
              </w:rPr>
              <w:t xml:space="preserve"> = £954k / 33800 UDAs</w:t>
            </w:r>
          </w:p>
          <w:p w14:paraId="5F1A304D" w14:textId="77777777" w:rsidR="006C7CCA"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1 contract reduction = £393k / 14274 UDAs</w:t>
            </w:r>
          </w:p>
          <w:p w14:paraId="0ABBD9F6" w14:textId="77777777" w:rsidR="006C7CCA" w:rsidRDefault="006C7CCA" w:rsidP="00A502D2">
            <w:pPr>
              <w:rPr>
                <w:rFonts w:cstheme="minorHAnsi"/>
              </w:rPr>
            </w:pPr>
          </w:p>
          <w:p w14:paraId="63A559A1" w14:textId="77777777" w:rsidR="006C7CCA" w:rsidRPr="00E71A5E" w:rsidRDefault="006C7CCA" w:rsidP="00A502D2">
            <w:pPr>
              <w:rPr>
                <w:rFonts w:cstheme="minorHAnsi"/>
              </w:rPr>
            </w:pPr>
          </w:p>
        </w:tc>
        <w:tc>
          <w:tcPr>
            <w:tcW w:w="4962" w:type="dxa"/>
            <w:shd w:val="clear" w:color="auto" w:fill="auto"/>
          </w:tcPr>
          <w:p w14:paraId="596C5638" w14:textId="77777777" w:rsidR="006C7CCA" w:rsidRPr="00391E7B" w:rsidRDefault="006C7CCA" w:rsidP="00A502D2">
            <w:pPr>
              <w:rPr>
                <w:rFonts w:cstheme="minorHAnsi"/>
                <w:sz w:val="24"/>
                <w:szCs w:val="24"/>
              </w:rPr>
            </w:pPr>
            <w:r w:rsidRPr="00391E7B">
              <w:rPr>
                <w:rFonts w:cstheme="minorHAnsi"/>
                <w:sz w:val="24"/>
                <w:szCs w:val="24"/>
              </w:rPr>
              <w:t>£1</w:t>
            </w:r>
            <w:r>
              <w:rPr>
                <w:rFonts w:cstheme="minorHAnsi"/>
                <w:sz w:val="24"/>
                <w:szCs w:val="24"/>
              </w:rPr>
              <w:t>.5m</w:t>
            </w:r>
            <w:r w:rsidRPr="00391E7B">
              <w:rPr>
                <w:rFonts w:cstheme="minorHAnsi"/>
                <w:sz w:val="24"/>
                <w:szCs w:val="24"/>
              </w:rPr>
              <w:t xml:space="preserve"> including:</w:t>
            </w:r>
          </w:p>
          <w:p w14:paraId="2C348F4B" w14:textId="77777777" w:rsidR="006C7CCA" w:rsidRPr="00391E7B"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£1.3m recurrent in GDS access</w:t>
            </w:r>
          </w:p>
          <w:p w14:paraId="7769E7C4" w14:textId="77777777" w:rsidR="006C7CCA" w:rsidRPr="00391E7B" w:rsidRDefault="006C7CCA" w:rsidP="006C7CCA">
            <w:pPr>
              <w:pStyle w:val="ListParagraph"/>
              <w:numPr>
                <w:ilvl w:val="0"/>
                <w:numId w:val="35"/>
              </w:numPr>
              <w:rPr>
                <w:rFonts w:asciiTheme="minorHAnsi" w:hAnsiTheme="minorHAnsi" w:cstheme="minorHAnsi"/>
              </w:rPr>
            </w:pPr>
            <w:r w:rsidRPr="00391E7B">
              <w:rPr>
                <w:rFonts w:asciiTheme="minorHAnsi" w:hAnsiTheme="minorHAnsi" w:cstheme="minorHAnsi"/>
              </w:rPr>
              <w:t>£150k non recurrent in Orthodontics</w:t>
            </w:r>
          </w:p>
          <w:p w14:paraId="34ED3AE5" w14:textId="5318679A" w:rsidR="006C7CCA" w:rsidRDefault="006C7CCA" w:rsidP="006C7CCA">
            <w:pPr>
              <w:pStyle w:val="ListParagraph"/>
              <w:numPr>
                <w:ilvl w:val="0"/>
                <w:numId w:val="35"/>
              </w:numPr>
              <w:rPr>
                <w:rFonts w:asciiTheme="minorHAnsi" w:hAnsiTheme="minorHAnsi" w:cstheme="minorHAnsi"/>
              </w:rPr>
            </w:pPr>
            <w:r>
              <w:rPr>
                <w:rFonts w:asciiTheme="minorHAnsi" w:hAnsiTheme="minorHAnsi" w:cstheme="minorHAnsi"/>
              </w:rPr>
              <w:t>£18k</w:t>
            </w:r>
            <w:r w:rsidRPr="00391E7B">
              <w:rPr>
                <w:rFonts w:asciiTheme="minorHAnsi" w:hAnsiTheme="minorHAnsi" w:cstheme="minorHAnsi"/>
              </w:rPr>
              <w:t xml:space="preserve"> non recurrent to increase GDS </w:t>
            </w:r>
            <w:r w:rsidR="003E39D5">
              <w:rPr>
                <w:rFonts w:asciiTheme="minorHAnsi" w:hAnsiTheme="minorHAnsi" w:cstheme="minorHAnsi"/>
              </w:rPr>
              <w:t>UDC</w:t>
            </w:r>
            <w:r w:rsidRPr="00391E7B">
              <w:rPr>
                <w:rFonts w:asciiTheme="minorHAnsi" w:hAnsiTheme="minorHAnsi" w:cstheme="minorHAnsi"/>
              </w:rPr>
              <w:t xml:space="preserve"> access over the BH periods</w:t>
            </w:r>
          </w:p>
          <w:p w14:paraId="0BF9443A" w14:textId="77777777" w:rsidR="006C7CCA" w:rsidRPr="001B05B5" w:rsidRDefault="006C7CCA" w:rsidP="00A502D2">
            <w:pPr>
              <w:rPr>
                <w:rFonts w:cstheme="minorHAnsi"/>
                <w:sz w:val="24"/>
                <w:szCs w:val="24"/>
              </w:rPr>
            </w:pPr>
          </w:p>
          <w:p w14:paraId="74BB2129" w14:textId="77777777" w:rsidR="006C7CCA" w:rsidRPr="001B05B5" w:rsidRDefault="006C7CCA" w:rsidP="00A502D2">
            <w:pPr>
              <w:rPr>
                <w:rFonts w:cstheme="minorHAnsi"/>
                <w:sz w:val="24"/>
                <w:szCs w:val="24"/>
              </w:rPr>
            </w:pPr>
            <w:r w:rsidRPr="001B05B5">
              <w:rPr>
                <w:rFonts w:cstheme="minorHAnsi"/>
                <w:sz w:val="24"/>
                <w:szCs w:val="24"/>
              </w:rPr>
              <w:t>Contract closure was tendered and reinvested fully to award a new NHS GDS contract in Ebbw Vale – practice officially opened on 19/07/23. Recurrent.</w:t>
            </w:r>
          </w:p>
          <w:p w14:paraId="49F415A9" w14:textId="77777777" w:rsidR="006C7CCA" w:rsidRPr="001B05B5" w:rsidRDefault="006C7CCA" w:rsidP="00A502D2">
            <w:pPr>
              <w:rPr>
                <w:rFonts w:cstheme="minorHAnsi"/>
                <w:sz w:val="24"/>
                <w:szCs w:val="24"/>
              </w:rPr>
            </w:pPr>
          </w:p>
          <w:p w14:paraId="33EFC04C" w14:textId="77777777" w:rsidR="006C7CCA" w:rsidRPr="001B05B5" w:rsidRDefault="006C7CCA" w:rsidP="00A502D2">
            <w:pPr>
              <w:rPr>
                <w:rFonts w:cstheme="minorHAnsi"/>
                <w:sz w:val="24"/>
                <w:szCs w:val="24"/>
              </w:rPr>
            </w:pPr>
            <w:r w:rsidRPr="001B05B5">
              <w:rPr>
                <w:rFonts w:cstheme="minorHAnsi"/>
                <w:sz w:val="24"/>
                <w:szCs w:val="24"/>
              </w:rPr>
              <w:t>Contract reduction was reinvested as ‘top ups’ to existing GDS practices that expressed an interest in additional activity. Recurrent</w:t>
            </w:r>
          </w:p>
          <w:p w14:paraId="0FB0FD87" w14:textId="77777777" w:rsidR="006C7CCA" w:rsidRPr="001B05B5" w:rsidRDefault="006C7CCA" w:rsidP="00A502D2">
            <w:pPr>
              <w:rPr>
                <w:rFonts w:cstheme="minorHAnsi"/>
                <w:sz w:val="24"/>
                <w:szCs w:val="24"/>
              </w:rPr>
            </w:pPr>
          </w:p>
          <w:p w14:paraId="5DDFF02C" w14:textId="77777777" w:rsidR="006C7CCA" w:rsidRDefault="006C7CCA" w:rsidP="00692EE2">
            <w:pPr>
              <w:rPr>
                <w:rFonts w:cstheme="minorHAnsi"/>
                <w:sz w:val="24"/>
                <w:szCs w:val="24"/>
              </w:rPr>
            </w:pPr>
            <w:r w:rsidRPr="001B05B5">
              <w:rPr>
                <w:rFonts w:cstheme="minorHAnsi"/>
                <w:sz w:val="24"/>
                <w:szCs w:val="24"/>
              </w:rPr>
              <w:t xml:space="preserve">Ortho and </w:t>
            </w:r>
            <w:r w:rsidR="003E39D5">
              <w:rPr>
                <w:rFonts w:cstheme="minorHAnsi"/>
                <w:sz w:val="24"/>
                <w:szCs w:val="24"/>
              </w:rPr>
              <w:t>UDC</w:t>
            </w:r>
            <w:r w:rsidRPr="001B05B5">
              <w:rPr>
                <w:rFonts w:cstheme="minorHAnsi"/>
                <w:sz w:val="24"/>
                <w:szCs w:val="24"/>
              </w:rPr>
              <w:t xml:space="preserve"> funded via the GDS budget non-recurrentl</w:t>
            </w:r>
            <w:r w:rsidR="00692EE2">
              <w:rPr>
                <w:rFonts w:cstheme="minorHAnsi"/>
                <w:sz w:val="24"/>
                <w:szCs w:val="24"/>
              </w:rPr>
              <w:t>y.</w:t>
            </w:r>
          </w:p>
          <w:p w14:paraId="18FCDD0F" w14:textId="4327832B" w:rsidR="00692EE2" w:rsidRPr="00E71A5E" w:rsidRDefault="00692EE2" w:rsidP="00692EE2">
            <w:pPr>
              <w:rPr>
                <w:rFonts w:cstheme="minorHAnsi"/>
              </w:rPr>
            </w:pPr>
          </w:p>
        </w:tc>
      </w:tr>
      <w:tr w:rsidR="006C7CCA" w:rsidRPr="00391E7B" w14:paraId="4DC17831" w14:textId="77777777" w:rsidTr="00692EE2">
        <w:tc>
          <w:tcPr>
            <w:tcW w:w="1980" w:type="dxa"/>
            <w:shd w:val="clear" w:color="auto" w:fill="auto"/>
          </w:tcPr>
          <w:p w14:paraId="5C4D55F4" w14:textId="77777777" w:rsidR="006C7CCA" w:rsidRPr="00391E7B" w:rsidRDefault="006C7CCA" w:rsidP="00A502D2">
            <w:pPr>
              <w:rPr>
                <w:rFonts w:cstheme="minorHAnsi"/>
                <w:sz w:val="24"/>
                <w:szCs w:val="24"/>
              </w:rPr>
            </w:pPr>
            <w:r w:rsidRPr="00391E7B">
              <w:rPr>
                <w:rFonts w:cstheme="minorHAnsi"/>
                <w:sz w:val="24"/>
                <w:szCs w:val="24"/>
              </w:rPr>
              <w:t>Betsi Cadwaladr UHB</w:t>
            </w:r>
          </w:p>
        </w:tc>
        <w:tc>
          <w:tcPr>
            <w:tcW w:w="3260" w:type="dxa"/>
            <w:shd w:val="clear" w:color="auto" w:fill="auto"/>
          </w:tcPr>
          <w:p w14:paraId="1DE74F61" w14:textId="77777777" w:rsidR="006C7CCA" w:rsidRPr="001B05B5" w:rsidRDefault="006C7CCA" w:rsidP="00A502D2">
            <w:pPr>
              <w:rPr>
                <w:rFonts w:cstheme="minorHAnsi"/>
                <w:sz w:val="24"/>
                <w:szCs w:val="24"/>
              </w:rPr>
            </w:pPr>
            <w:r w:rsidRPr="001B05B5">
              <w:rPr>
                <w:rFonts w:cstheme="minorHAnsi"/>
                <w:sz w:val="24"/>
                <w:szCs w:val="24"/>
              </w:rPr>
              <w:t>3 including:</w:t>
            </w:r>
          </w:p>
          <w:p w14:paraId="4DDCF8A1" w14:textId="77777777" w:rsidR="006C7CCA" w:rsidRPr="001B05B5" w:rsidRDefault="006C7CCA" w:rsidP="006C7CCA">
            <w:pPr>
              <w:pStyle w:val="ListParagraph"/>
              <w:numPr>
                <w:ilvl w:val="0"/>
                <w:numId w:val="36"/>
              </w:numPr>
              <w:rPr>
                <w:rFonts w:asciiTheme="minorHAnsi" w:hAnsiTheme="minorHAnsi" w:cstheme="minorHAnsi"/>
              </w:rPr>
            </w:pPr>
            <w:r w:rsidRPr="001B05B5">
              <w:rPr>
                <w:rFonts w:asciiTheme="minorHAnsi" w:hAnsiTheme="minorHAnsi" w:cstheme="minorHAnsi"/>
              </w:rPr>
              <w:t xml:space="preserve">1 contract </w:t>
            </w:r>
            <w:r>
              <w:rPr>
                <w:rFonts w:asciiTheme="minorHAnsi" w:hAnsiTheme="minorHAnsi" w:cstheme="minorHAnsi"/>
              </w:rPr>
              <w:t>handed back</w:t>
            </w:r>
            <w:r w:rsidRPr="001B05B5">
              <w:rPr>
                <w:rFonts w:asciiTheme="minorHAnsi" w:hAnsiTheme="minorHAnsi" w:cstheme="minorHAnsi"/>
              </w:rPr>
              <w:t xml:space="preserve"> 31/07/23</w:t>
            </w:r>
          </w:p>
          <w:p w14:paraId="313B21C4" w14:textId="77777777" w:rsidR="006C7CCA" w:rsidRPr="001B05B5" w:rsidRDefault="006C7CCA" w:rsidP="006C7CCA">
            <w:pPr>
              <w:pStyle w:val="ListParagraph"/>
              <w:numPr>
                <w:ilvl w:val="0"/>
                <w:numId w:val="36"/>
              </w:numPr>
              <w:rPr>
                <w:rFonts w:asciiTheme="minorHAnsi" w:hAnsiTheme="minorHAnsi" w:cstheme="minorHAnsi"/>
              </w:rPr>
            </w:pPr>
            <w:r w:rsidRPr="001B05B5">
              <w:rPr>
                <w:rFonts w:asciiTheme="minorHAnsi" w:hAnsiTheme="minorHAnsi" w:cstheme="minorHAnsi"/>
              </w:rPr>
              <w:lastRenderedPageBreak/>
              <w:t xml:space="preserve">2 contracts </w:t>
            </w:r>
            <w:r>
              <w:rPr>
                <w:rFonts w:asciiTheme="minorHAnsi" w:hAnsiTheme="minorHAnsi" w:cstheme="minorHAnsi"/>
              </w:rPr>
              <w:t>handed back</w:t>
            </w:r>
            <w:r w:rsidRPr="001B05B5">
              <w:rPr>
                <w:rFonts w:asciiTheme="minorHAnsi" w:hAnsiTheme="minorHAnsi" w:cstheme="minorHAnsi"/>
              </w:rPr>
              <w:t xml:space="preserve"> 31/03/23</w:t>
            </w:r>
          </w:p>
          <w:p w14:paraId="448B178C" w14:textId="77777777" w:rsidR="006C7CCA" w:rsidRPr="001B05B5" w:rsidRDefault="006C7CCA" w:rsidP="00A502D2">
            <w:pPr>
              <w:rPr>
                <w:rFonts w:cstheme="minorHAnsi"/>
                <w:sz w:val="24"/>
                <w:szCs w:val="24"/>
              </w:rPr>
            </w:pPr>
            <w:r w:rsidRPr="001B05B5">
              <w:rPr>
                <w:rFonts w:cstheme="minorHAnsi"/>
                <w:sz w:val="24"/>
                <w:szCs w:val="24"/>
              </w:rPr>
              <w:t>*does not include terminated contracts</w:t>
            </w:r>
          </w:p>
          <w:p w14:paraId="27132A4E" w14:textId="77777777" w:rsidR="006C7CCA" w:rsidRPr="001B05B5" w:rsidRDefault="006C7CCA" w:rsidP="00A502D2">
            <w:pPr>
              <w:rPr>
                <w:rFonts w:cstheme="minorHAnsi"/>
                <w:sz w:val="24"/>
                <w:szCs w:val="24"/>
              </w:rPr>
            </w:pPr>
          </w:p>
        </w:tc>
        <w:tc>
          <w:tcPr>
            <w:tcW w:w="4394" w:type="dxa"/>
            <w:shd w:val="clear" w:color="auto" w:fill="auto"/>
          </w:tcPr>
          <w:p w14:paraId="254AC103" w14:textId="77777777" w:rsidR="006C7CCA" w:rsidRPr="001B05B5" w:rsidRDefault="006C7CCA" w:rsidP="006C7CCA">
            <w:pPr>
              <w:pStyle w:val="ListParagraph"/>
              <w:numPr>
                <w:ilvl w:val="0"/>
                <w:numId w:val="37"/>
              </w:numPr>
              <w:rPr>
                <w:rFonts w:asciiTheme="minorHAnsi" w:hAnsiTheme="minorHAnsi" w:cstheme="minorHAnsi"/>
              </w:rPr>
            </w:pPr>
            <w:r w:rsidRPr="001B05B5">
              <w:rPr>
                <w:rFonts w:asciiTheme="minorHAnsi" w:hAnsiTheme="minorHAnsi" w:cstheme="minorHAnsi"/>
              </w:rPr>
              <w:lastRenderedPageBreak/>
              <w:t>£1m hand back</w:t>
            </w:r>
          </w:p>
          <w:p w14:paraId="3FDB5F4A" w14:textId="77777777" w:rsidR="006C7CCA" w:rsidRPr="001B05B5" w:rsidRDefault="006C7CCA" w:rsidP="006C7CCA">
            <w:pPr>
              <w:pStyle w:val="ListParagraph"/>
              <w:numPr>
                <w:ilvl w:val="0"/>
                <w:numId w:val="37"/>
              </w:numPr>
              <w:rPr>
                <w:rFonts w:asciiTheme="minorHAnsi" w:hAnsiTheme="minorHAnsi" w:cstheme="minorHAnsi"/>
              </w:rPr>
            </w:pPr>
            <w:r w:rsidRPr="001B05B5">
              <w:rPr>
                <w:rFonts w:asciiTheme="minorHAnsi" w:hAnsiTheme="minorHAnsi" w:cstheme="minorHAnsi"/>
              </w:rPr>
              <w:t>£1.4 non recurrent reductions</w:t>
            </w:r>
          </w:p>
          <w:p w14:paraId="5DE3737F" w14:textId="77777777" w:rsidR="006C7CCA" w:rsidRPr="001B05B5" w:rsidRDefault="006C7CCA" w:rsidP="006C7CCA">
            <w:pPr>
              <w:pStyle w:val="ListParagraph"/>
              <w:numPr>
                <w:ilvl w:val="0"/>
                <w:numId w:val="37"/>
              </w:numPr>
              <w:rPr>
                <w:rFonts w:asciiTheme="minorHAnsi" w:hAnsiTheme="minorHAnsi" w:cstheme="minorHAnsi"/>
              </w:rPr>
            </w:pPr>
            <w:r w:rsidRPr="001B05B5">
              <w:rPr>
                <w:rFonts w:asciiTheme="minorHAnsi" w:hAnsiTheme="minorHAnsi" w:cstheme="minorHAnsi"/>
              </w:rPr>
              <w:t>£0 Recurrent reductions</w:t>
            </w:r>
          </w:p>
          <w:p w14:paraId="79D2B243" w14:textId="77777777" w:rsidR="006C7CCA" w:rsidRPr="001B05B5" w:rsidRDefault="006C7CCA" w:rsidP="00A502D2">
            <w:pPr>
              <w:rPr>
                <w:rFonts w:cstheme="minorHAnsi"/>
                <w:sz w:val="24"/>
                <w:szCs w:val="24"/>
              </w:rPr>
            </w:pPr>
          </w:p>
          <w:p w14:paraId="230DC075" w14:textId="77777777" w:rsidR="006C7CCA" w:rsidRPr="001B05B5" w:rsidRDefault="006C7CCA" w:rsidP="00A502D2">
            <w:pPr>
              <w:rPr>
                <w:rFonts w:cstheme="minorHAnsi"/>
                <w:sz w:val="24"/>
                <w:szCs w:val="24"/>
              </w:rPr>
            </w:pPr>
          </w:p>
        </w:tc>
        <w:tc>
          <w:tcPr>
            <w:tcW w:w="4962" w:type="dxa"/>
            <w:shd w:val="clear" w:color="auto" w:fill="auto"/>
          </w:tcPr>
          <w:p w14:paraId="619D15C1" w14:textId="77777777" w:rsidR="006C7CCA" w:rsidRPr="001B05B5" w:rsidRDefault="006C7CCA" w:rsidP="006C7CCA">
            <w:pPr>
              <w:pStyle w:val="ListParagraph"/>
              <w:numPr>
                <w:ilvl w:val="0"/>
                <w:numId w:val="37"/>
              </w:numPr>
              <w:rPr>
                <w:rFonts w:asciiTheme="minorHAnsi" w:hAnsiTheme="minorHAnsi" w:cstheme="minorHAnsi"/>
              </w:rPr>
            </w:pPr>
            <w:r w:rsidRPr="001B05B5">
              <w:rPr>
                <w:rFonts w:asciiTheme="minorHAnsi" w:hAnsiTheme="minorHAnsi" w:cstheme="minorHAnsi"/>
              </w:rPr>
              <w:lastRenderedPageBreak/>
              <w:t>£320k non recurrent</w:t>
            </w:r>
          </w:p>
          <w:p w14:paraId="6258715E" w14:textId="77777777" w:rsidR="006C7CCA" w:rsidRPr="001B05B5" w:rsidRDefault="006C7CCA" w:rsidP="006C7CCA">
            <w:pPr>
              <w:pStyle w:val="ListParagraph"/>
              <w:numPr>
                <w:ilvl w:val="0"/>
                <w:numId w:val="37"/>
              </w:numPr>
              <w:rPr>
                <w:rFonts w:asciiTheme="minorHAnsi" w:hAnsiTheme="minorHAnsi" w:cstheme="minorHAnsi"/>
              </w:rPr>
            </w:pPr>
            <w:r w:rsidRPr="001B05B5">
              <w:rPr>
                <w:rFonts w:asciiTheme="minorHAnsi" w:hAnsiTheme="minorHAnsi" w:cstheme="minorHAnsi"/>
              </w:rPr>
              <w:t>Procurement for GDS live until 14/07/23</w:t>
            </w:r>
          </w:p>
          <w:p w14:paraId="7601FE55" w14:textId="77777777" w:rsidR="006C7CCA" w:rsidRPr="001B05B5" w:rsidRDefault="006C7CCA" w:rsidP="00A502D2">
            <w:pPr>
              <w:rPr>
                <w:rFonts w:cstheme="minorHAnsi"/>
                <w:sz w:val="24"/>
                <w:szCs w:val="24"/>
              </w:rPr>
            </w:pPr>
          </w:p>
          <w:p w14:paraId="67E16A8C" w14:textId="1310F23A" w:rsidR="006C7CCA" w:rsidRPr="001B05B5" w:rsidRDefault="006C7CCA" w:rsidP="00692EE2">
            <w:pPr>
              <w:rPr>
                <w:rFonts w:cstheme="minorHAnsi"/>
                <w:sz w:val="24"/>
                <w:szCs w:val="24"/>
              </w:rPr>
            </w:pPr>
            <w:r w:rsidRPr="001B05B5">
              <w:rPr>
                <w:rFonts w:cstheme="minorHAnsi"/>
                <w:sz w:val="24"/>
                <w:szCs w:val="24"/>
              </w:rPr>
              <w:lastRenderedPageBreak/>
              <w:t>Recommissioning exercise in process. 7 proposals received and being reviewed. Several are standard access requests, so are for a more innovative way of working to not only deliver activity but also to work towards addressing recruitment, retention and upskilling of staff locally.</w:t>
            </w:r>
          </w:p>
        </w:tc>
      </w:tr>
      <w:tr w:rsidR="006C7CCA" w:rsidRPr="00391E7B" w14:paraId="19CD1B7C" w14:textId="77777777" w:rsidTr="00692EE2">
        <w:tc>
          <w:tcPr>
            <w:tcW w:w="1980" w:type="dxa"/>
            <w:shd w:val="clear" w:color="auto" w:fill="auto"/>
          </w:tcPr>
          <w:p w14:paraId="122CC8E5" w14:textId="77777777" w:rsidR="006C7CCA" w:rsidRPr="00391E7B" w:rsidRDefault="006C7CCA" w:rsidP="00A502D2">
            <w:pPr>
              <w:rPr>
                <w:rFonts w:cstheme="minorHAnsi"/>
                <w:sz w:val="24"/>
                <w:szCs w:val="24"/>
              </w:rPr>
            </w:pPr>
            <w:r w:rsidRPr="00391E7B">
              <w:rPr>
                <w:rFonts w:cstheme="minorHAnsi"/>
                <w:sz w:val="24"/>
                <w:szCs w:val="24"/>
              </w:rPr>
              <w:lastRenderedPageBreak/>
              <w:t>Cardiff and Vale UHB</w:t>
            </w:r>
          </w:p>
        </w:tc>
        <w:tc>
          <w:tcPr>
            <w:tcW w:w="3260" w:type="dxa"/>
            <w:shd w:val="clear" w:color="auto" w:fill="auto"/>
          </w:tcPr>
          <w:p w14:paraId="5B23AB8B" w14:textId="77777777" w:rsidR="006C7CCA" w:rsidRPr="00391E7B" w:rsidRDefault="006C7CCA" w:rsidP="006C7CCA">
            <w:pPr>
              <w:pStyle w:val="ListParagraph"/>
              <w:numPr>
                <w:ilvl w:val="0"/>
                <w:numId w:val="40"/>
              </w:numPr>
              <w:rPr>
                <w:rFonts w:asciiTheme="minorHAnsi" w:hAnsiTheme="minorHAnsi" w:cstheme="minorHAnsi"/>
              </w:rPr>
            </w:pPr>
            <w:r w:rsidRPr="00391E7B">
              <w:rPr>
                <w:rFonts w:asciiTheme="minorHAnsi" w:hAnsiTheme="minorHAnsi" w:cstheme="minorHAnsi"/>
              </w:rPr>
              <w:t xml:space="preserve">1 </w:t>
            </w:r>
            <w:r>
              <w:rPr>
                <w:rFonts w:asciiTheme="minorHAnsi" w:hAnsiTheme="minorHAnsi" w:cstheme="minorHAnsi"/>
              </w:rPr>
              <w:t>contract reduced</w:t>
            </w:r>
          </w:p>
          <w:p w14:paraId="0278CFBD" w14:textId="77777777" w:rsidR="006C7CCA" w:rsidRPr="00391E7B" w:rsidRDefault="006C7CCA" w:rsidP="006C7CCA">
            <w:pPr>
              <w:pStyle w:val="ListParagraph"/>
              <w:numPr>
                <w:ilvl w:val="0"/>
                <w:numId w:val="40"/>
              </w:numPr>
              <w:rPr>
                <w:rFonts w:asciiTheme="minorHAnsi" w:hAnsiTheme="minorHAnsi" w:cstheme="minorHAnsi"/>
              </w:rPr>
            </w:pPr>
            <w:r w:rsidRPr="00391E7B">
              <w:rPr>
                <w:rFonts w:asciiTheme="minorHAnsi" w:hAnsiTheme="minorHAnsi" w:cstheme="minorHAnsi"/>
              </w:rPr>
              <w:t xml:space="preserve">2 contracts </w:t>
            </w:r>
            <w:r>
              <w:rPr>
                <w:rFonts w:asciiTheme="minorHAnsi" w:hAnsiTheme="minorHAnsi" w:cstheme="minorHAnsi"/>
              </w:rPr>
              <w:t>handed back</w:t>
            </w:r>
            <w:r w:rsidRPr="00391E7B">
              <w:rPr>
                <w:rFonts w:asciiTheme="minorHAnsi" w:hAnsiTheme="minorHAnsi" w:cstheme="minorHAnsi"/>
              </w:rPr>
              <w:t xml:space="preserve"> including:</w:t>
            </w:r>
          </w:p>
          <w:p w14:paraId="6FC629C6" w14:textId="77777777" w:rsidR="006C7CCA" w:rsidRPr="00391E7B" w:rsidRDefault="006C7CCA" w:rsidP="00E42D6A">
            <w:pPr>
              <w:pStyle w:val="ListParagraph"/>
              <w:numPr>
                <w:ilvl w:val="0"/>
                <w:numId w:val="45"/>
              </w:numPr>
              <w:rPr>
                <w:rFonts w:asciiTheme="minorHAnsi" w:hAnsiTheme="minorHAnsi" w:cstheme="minorHAnsi"/>
              </w:rPr>
            </w:pPr>
            <w:r w:rsidRPr="00391E7B">
              <w:rPr>
                <w:rFonts w:asciiTheme="minorHAnsi" w:hAnsiTheme="minorHAnsi" w:cstheme="minorHAnsi"/>
              </w:rPr>
              <w:t>1 x dental reform</w:t>
            </w:r>
          </w:p>
          <w:p w14:paraId="203D7FE7" w14:textId="77777777" w:rsidR="006C7CCA" w:rsidRPr="00366861" w:rsidRDefault="006C7CCA" w:rsidP="00E42D6A">
            <w:pPr>
              <w:pStyle w:val="ListParagraph"/>
              <w:numPr>
                <w:ilvl w:val="0"/>
                <w:numId w:val="45"/>
              </w:numPr>
              <w:rPr>
                <w:rFonts w:asciiTheme="minorHAnsi" w:hAnsiTheme="minorHAnsi" w:cstheme="minorHAnsi"/>
              </w:rPr>
            </w:pPr>
            <w:r w:rsidRPr="00391E7B">
              <w:rPr>
                <w:rFonts w:asciiTheme="minorHAnsi" w:hAnsiTheme="minorHAnsi" w:cstheme="minorHAnsi"/>
              </w:rPr>
              <w:t xml:space="preserve">1 x UDA </w:t>
            </w:r>
          </w:p>
          <w:p w14:paraId="72608BC5" w14:textId="77777777" w:rsidR="006C7CCA" w:rsidRDefault="006C7CCA" w:rsidP="00A502D2">
            <w:pPr>
              <w:rPr>
                <w:rFonts w:cstheme="minorHAnsi"/>
              </w:rPr>
            </w:pPr>
          </w:p>
          <w:p w14:paraId="7CDEF003" w14:textId="77777777" w:rsidR="006C7CCA" w:rsidRPr="00E71A5E" w:rsidRDefault="006C7CCA" w:rsidP="00A502D2">
            <w:pPr>
              <w:rPr>
                <w:rFonts w:cstheme="minorHAnsi"/>
              </w:rPr>
            </w:pPr>
          </w:p>
        </w:tc>
        <w:tc>
          <w:tcPr>
            <w:tcW w:w="4394" w:type="dxa"/>
            <w:shd w:val="clear" w:color="auto" w:fill="auto"/>
          </w:tcPr>
          <w:p w14:paraId="0FAA8F37" w14:textId="77777777" w:rsidR="006C7CCA" w:rsidRDefault="006C7CCA" w:rsidP="00A502D2">
            <w:pPr>
              <w:rPr>
                <w:rFonts w:cstheme="minorHAnsi"/>
                <w:sz w:val="24"/>
                <w:szCs w:val="24"/>
              </w:rPr>
            </w:pPr>
            <w:r>
              <w:rPr>
                <w:rFonts w:cstheme="minorHAnsi"/>
                <w:sz w:val="24"/>
                <w:szCs w:val="24"/>
              </w:rPr>
              <w:t>£621</w:t>
            </w:r>
            <w:r w:rsidRPr="00391E7B">
              <w:rPr>
                <w:rFonts w:cstheme="minorHAnsi"/>
                <w:sz w:val="24"/>
                <w:szCs w:val="24"/>
              </w:rPr>
              <w:t>k</w:t>
            </w:r>
          </w:p>
          <w:p w14:paraId="1D44E8A8" w14:textId="77777777" w:rsidR="006C7CCA" w:rsidRDefault="006C7CCA" w:rsidP="00A502D2">
            <w:pPr>
              <w:rPr>
                <w:rFonts w:cstheme="minorHAnsi"/>
                <w:sz w:val="24"/>
                <w:szCs w:val="24"/>
              </w:rPr>
            </w:pPr>
          </w:p>
          <w:p w14:paraId="779E26EE" w14:textId="77777777" w:rsidR="006C7CCA" w:rsidRDefault="006C7CCA" w:rsidP="00A502D2">
            <w:pPr>
              <w:rPr>
                <w:rFonts w:ascii="Arial" w:hAnsi="Arial" w:cs="Arial"/>
                <w:sz w:val="24"/>
                <w:szCs w:val="24"/>
              </w:rPr>
            </w:pPr>
          </w:p>
          <w:p w14:paraId="0948779E" w14:textId="77777777" w:rsidR="006C7CCA" w:rsidRPr="00391E7B" w:rsidRDefault="006C7CCA" w:rsidP="00A502D2">
            <w:pPr>
              <w:rPr>
                <w:rFonts w:cstheme="minorHAnsi"/>
                <w:sz w:val="24"/>
                <w:szCs w:val="24"/>
              </w:rPr>
            </w:pPr>
          </w:p>
        </w:tc>
        <w:tc>
          <w:tcPr>
            <w:tcW w:w="4962" w:type="dxa"/>
            <w:shd w:val="clear" w:color="auto" w:fill="auto"/>
          </w:tcPr>
          <w:p w14:paraId="3C21A551" w14:textId="77777777" w:rsidR="006C7CCA" w:rsidRPr="00366861" w:rsidRDefault="006C7CCA" w:rsidP="006C7CCA">
            <w:pPr>
              <w:pStyle w:val="ListParagraph"/>
              <w:numPr>
                <w:ilvl w:val="0"/>
                <w:numId w:val="41"/>
              </w:numPr>
              <w:rPr>
                <w:rFonts w:asciiTheme="minorHAnsi" w:hAnsiTheme="minorHAnsi" w:cstheme="minorHAnsi"/>
              </w:rPr>
            </w:pPr>
            <w:r w:rsidRPr="00366861">
              <w:rPr>
                <w:rFonts w:asciiTheme="minorHAnsi" w:hAnsiTheme="minorHAnsi" w:cstheme="minorHAnsi"/>
              </w:rPr>
              <w:t>Additional investment - £60k</w:t>
            </w:r>
          </w:p>
          <w:p w14:paraId="71CFE1C0" w14:textId="77777777" w:rsidR="006C7CCA" w:rsidRPr="00366861" w:rsidRDefault="006C7CCA" w:rsidP="006C7CCA">
            <w:pPr>
              <w:pStyle w:val="ListParagraph"/>
              <w:numPr>
                <w:ilvl w:val="0"/>
                <w:numId w:val="41"/>
              </w:numPr>
              <w:rPr>
                <w:rFonts w:asciiTheme="minorHAnsi" w:hAnsiTheme="minorHAnsi" w:cstheme="minorHAnsi"/>
              </w:rPr>
            </w:pPr>
            <w:r w:rsidRPr="00366861">
              <w:rPr>
                <w:rFonts w:asciiTheme="minorHAnsi" w:hAnsiTheme="minorHAnsi" w:cstheme="minorHAnsi"/>
              </w:rPr>
              <w:t>Reinvestment in contracts handed back / reduced will commence in 2023/24</w:t>
            </w:r>
          </w:p>
          <w:p w14:paraId="4F146DF9" w14:textId="77777777" w:rsidR="006C7CCA" w:rsidRPr="00366861" w:rsidRDefault="006C7CCA" w:rsidP="00A502D2">
            <w:pPr>
              <w:rPr>
                <w:rFonts w:cstheme="minorHAnsi"/>
                <w:sz w:val="24"/>
                <w:szCs w:val="24"/>
              </w:rPr>
            </w:pPr>
          </w:p>
          <w:p w14:paraId="6CA890EF" w14:textId="730DA2DF" w:rsidR="006C7CCA" w:rsidRPr="00E71A5E" w:rsidRDefault="006C7CCA" w:rsidP="00692EE2">
            <w:pPr>
              <w:rPr>
                <w:rFonts w:cstheme="minorHAnsi"/>
              </w:rPr>
            </w:pPr>
            <w:r w:rsidRPr="00366861">
              <w:rPr>
                <w:rFonts w:cstheme="minorHAnsi"/>
                <w:sz w:val="24"/>
                <w:szCs w:val="24"/>
              </w:rPr>
              <w:t>One additional dental practice was sold and the transfer of the NHS contract was agreed with the new owner.</w:t>
            </w:r>
          </w:p>
        </w:tc>
      </w:tr>
      <w:tr w:rsidR="006C7CCA" w:rsidRPr="00391E7B" w14:paraId="0F604DE3" w14:textId="77777777" w:rsidTr="00692EE2">
        <w:tc>
          <w:tcPr>
            <w:tcW w:w="1980" w:type="dxa"/>
            <w:shd w:val="clear" w:color="auto" w:fill="auto"/>
          </w:tcPr>
          <w:p w14:paraId="6CA424DC" w14:textId="77777777" w:rsidR="006C7CCA" w:rsidRPr="00391E7B" w:rsidRDefault="006C7CCA" w:rsidP="00A502D2">
            <w:pPr>
              <w:rPr>
                <w:rFonts w:cstheme="minorHAnsi"/>
                <w:sz w:val="24"/>
                <w:szCs w:val="24"/>
              </w:rPr>
            </w:pPr>
            <w:r w:rsidRPr="00391E7B">
              <w:rPr>
                <w:rFonts w:cstheme="minorHAnsi"/>
                <w:sz w:val="24"/>
                <w:szCs w:val="24"/>
              </w:rPr>
              <w:t xml:space="preserve">Cwm Taf Morgannwg UHB </w:t>
            </w:r>
          </w:p>
        </w:tc>
        <w:tc>
          <w:tcPr>
            <w:tcW w:w="3260" w:type="dxa"/>
            <w:shd w:val="clear" w:color="auto" w:fill="auto"/>
          </w:tcPr>
          <w:p w14:paraId="7026EA54" w14:textId="77777777" w:rsidR="006C7CCA" w:rsidRDefault="006C7CCA" w:rsidP="00A502D2">
            <w:pPr>
              <w:rPr>
                <w:rFonts w:cstheme="minorHAnsi"/>
                <w:sz w:val="24"/>
                <w:szCs w:val="24"/>
              </w:rPr>
            </w:pPr>
            <w:r w:rsidRPr="00391E7B">
              <w:rPr>
                <w:rFonts w:cstheme="minorHAnsi"/>
                <w:sz w:val="24"/>
                <w:szCs w:val="24"/>
              </w:rPr>
              <w:t>2</w:t>
            </w:r>
            <w:r>
              <w:rPr>
                <w:rFonts w:cstheme="minorHAnsi"/>
                <w:sz w:val="24"/>
                <w:szCs w:val="24"/>
              </w:rPr>
              <w:t xml:space="preserve"> contracts handed back</w:t>
            </w:r>
          </w:p>
          <w:p w14:paraId="1FF893A0" w14:textId="77777777" w:rsidR="006C7CCA" w:rsidRDefault="006C7CCA" w:rsidP="00A502D2">
            <w:pPr>
              <w:rPr>
                <w:rFonts w:cstheme="minorHAnsi"/>
                <w:sz w:val="24"/>
                <w:szCs w:val="24"/>
              </w:rPr>
            </w:pPr>
          </w:p>
          <w:p w14:paraId="1E442563" w14:textId="77777777" w:rsidR="006C7CCA" w:rsidRPr="00391E7B" w:rsidRDefault="006C7CCA" w:rsidP="00A502D2">
            <w:pPr>
              <w:rPr>
                <w:rFonts w:cstheme="minorHAnsi"/>
                <w:sz w:val="24"/>
                <w:szCs w:val="24"/>
              </w:rPr>
            </w:pPr>
          </w:p>
        </w:tc>
        <w:tc>
          <w:tcPr>
            <w:tcW w:w="4394" w:type="dxa"/>
            <w:shd w:val="clear" w:color="auto" w:fill="auto"/>
          </w:tcPr>
          <w:p w14:paraId="375B0CA6" w14:textId="77777777" w:rsidR="006C7CCA" w:rsidRPr="00391E7B" w:rsidRDefault="006C7CCA" w:rsidP="00A502D2">
            <w:pPr>
              <w:rPr>
                <w:rFonts w:cstheme="minorHAnsi"/>
                <w:sz w:val="24"/>
                <w:szCs w:val="24"/>
              </w:rPr>
            </w:pPr>
            <w:r w:rsidRPr="00391E7B">
              <w:rPr>
                <w:rFonts w:cstheme="minorHAnsi"/>
                <w:sz w:val="24"/>
                <w:szCs w:val="24"/>
              </w:rPr>
              <w:t>£897</w:t>
            </w:r>
            <w:r>
              <w:rPr>
                <w:rFonts w:cstheme="minorHAnsi"/>
                <w:sz w:val="24"/>
                <w:szCs w:val="24"/>
              </w:rPr>
              <w:t>k</w:t>
            </w:r>
          </w:p>
        </w:tc>
        <w:tc>
          <w:tcPr>
            <w:tcW w:w="4962" w:type="dxa"/>
            <w:shd w:val="clear" w:color="auto" w:fill="auto"/>
          </w:tcPr>
          <w:p w14:paraId="3B01134C" w14:textId="77777777" w:rsidR="006C7CCA" w:rsidRDefault="006C7CCA" w:rsidP="00A502D2">
            <w:pPr>
              <w:rPr>
                <w:rFonts w:cstheme="minorHAnsi"/>
                <w:sz w:val="24"/>
                <w:szCs w:val="24"/>
              </w:rPr>
            </w:pPr>
            <w:r>
              <w:rPr>
                <w:rFonts w:cstheme="minorHAnsi"/>
                <w:sz w:val="24"/>
                <w:szCs w:val="24"/>
              </w:rPr>
              <w:t>In 2022/23:  £317k</w:t>
            </w:r>
            <w:r w:rsidRPr="00391E7B">
              <w:rPr>
                <w:rFonts w:cstheme="minorHAnsi"/>
                <w:sz w:val="24"/>
                <w:szCs w:val="24"/>
              </w:rPr>
              <w:t xml:space="preserve">. </w:t>
            </w:r>
          </w:p>
          <w:p w14:paraId="334E2007" w14:textId="66EA9468" w:rsidR="006C7CCA" w:rsidRDefault="006C7CCA" w:rsidP="00A502D2">
            <w:pPr>
              <w:rPr>
                <w:rFonts w:cstheme="minorHAnsi"/>
                <w:sz w:val="24"/>
                <w:szCs w:val="24"/>
              </w:rPr>
            </w:pPr>
            <w:r w:rsidRPr="00391E7B">
              <w:rPr>
                <w:rFonts w:cstheme="minorHAnsi"/>
                <w:sz w:val="24"/>
                <w:szCs w:val="24"/>
              </w:rPr>
              <w:t xml:space="preserve">In addition to this a new practice was commissioned in 2022/23 and is due to open in October 2023 [£567k ACV]. </w:t>
            </w:r>
          </w:p>
          <w:p w14:paraId="55AAAA9E" w14:textId="6D2E2B83" w:rsidR="006C7CCA" w:rsidRPr="00391E7B" w:rsidRDefault="006C7CCA" w:rsidP="00692EE2">
            <w:pPr>
              <w:rPr>
                <w:rFonts w:cstheme="minorHAnsi"/>
                <w:sz w:val="24"/>
                <w:szCs w:val="24"/>
              </w:rPr>
            </w:pPr>
            <w:r w:rsidRPr="00391E7B">
              <w:rPr>
                <w:rFonts w:cstheme="minorHAnsi"/>
                <w:sz w:val="24"/>
                <w:szCs w:val="24"/>
              </w:rPr>
              <w:t>A second practice is due to open in Jan 2024 [£567k ACV]</w:t>
            </w:r>
          </w:p>
        </w:tc>
      </w:tr>
      <w:tr w:rsidR="006C7CCA" w:rsidRPr="00391E7B" w14:paraId="063E0B6C" w14:textId="77777777" w:rsidTr="00692EE2">
        <w:tc>
          <w:tcPr>
            <w:tcW w:w="1980" w:type="dxa"/>
          </w:tcPr>
          <w:p w14:paraId="7C98B2CF" w14:textId="77777777" w:rsidR="006C7CCA" w:rsidRPr="00391E7B" w:rsidRDefault="006C7CCA" w:rsidP="00A502D2">
            <w:pPr>
              <w:rPr>
                <w:rFonts w:cstheme="minorHAnsi"/>
                <w:sz w:val="24"/>
                <w:szCs w:val="24"/>
              </w:rPr>
            </w:pPr>
            <w:r w:rsidRPr="00391E7B">
              <w:rPr>
                <w:rFonts w:cstheme="minorHAnsi"/>
                <w:sz w:val="24"/>
                <w:szCs w:val="24"/>
              </w:rPr>
              <w:t>Hywel Dda UHB</w:t>
            </w:r>
          </w:p>
        </w:tc>
        <w:tc>
          <w:tcPr>
            <w:tcW w:w="3260" w:type="dxa"/>
          </w:tcPr>
          <w:p w14:paraId="61CA3264" w14:textId="77777777" w:rsidR="00E42D6A" w:rsidRDefault="006C7CCA" w:rsidP="00E42D6A">
            <w:pPr>
              <w:pStyle w:val="ListParagraph"/>
              <w:numPr>
                <w:ilvl w:val="0"/>
                <w:numId w:val="36"/>
              </w:numPr>
              <w:rPr>
                <w:rFonts w:asciiTheme="minorHAnsi" w:hAnsiTheme="minorHAnsi" w:cstheme="minorHAnsi"/>
              </w:rPr>
            </w:pPr>
            <w:r w:rsidRPr="00E42D6A">
              <w:rPr>
                <w:rFonts w:asciiTheme="minorHAnsi" w:hAnsiTheme="minorHAnsi" w:cstheme="minorHAnsi"/>
              </w:rPr>
              <w:t>6    contracts handed back:</w:t>
            </w:r>
          </w:p>
          <w:p w14:paraId="0910BBFE" w14:textId="7F1EEC6A" w:rsidR="006C7CCA" w:rsidRPr="00E42D6A" w:rsidRDefault="006C7CCA" w:rsidP="00E42D6A">
            <w:pPr>
              <w:pStyle w:val="ListParagraph"/>
              <w:numPr>
                <w:ilvl w:val="0"/>
                <w:numId w:val="44"/>
              </w:numPr>
              <w:ind w:left="741"/>
              <w:rPr>
                <w:rFonts w:asciiTheme="minorHAnsi" w:hAnsiTheme="minorHAnsi" w:cstheme="minorHAnsi"/>
              </w:rPr>
            </w:pPr>
            <w:r w:rsidRPr="00E42D6A">
              <w:rPr>
                <w:rFonts w:asciiTheme="minorHAnsi" w:hAnsiTheme="minorHAnsi" w:cstheme="minorHAnsi"/>
              </w:rPr>
              <w:t>1 x contract ended 31 July 2022</w:t>
            </w:r>
          </w:p>
          <w:p w14:paraId="3511743B" w14:textId="77777777" w:rsidR="00E42D6A" w:rsidRDefault="006C7CCA" w:rsidP="00E42D6A">
            <w:pPr>
              <w:pStyle w:val="ListParagraph"/>
              <w:numPr>
                <w:ilvl w:val="0"/>
                <w:numId w:val="44"/>
              </w:numPr>
              <w:ind w:left="741"/>
              <w:rPr>
                <w:rFonts w:asciiTheme="minorHAnsi" w:hAnsiTheme="minorHAnsi" w:cstheme="minorHAnsi"/>
              </w:rPr>
            </w:pPr>
            <w:r w:rsidRPr="00E42D6A">
              <w:rPr>
                <w:rFonts w:asciiTheme="minorHAnsi" w:hAnsiTheme="minorHAnsi" w:cstheme="minorHAnsi"/>
              </w:rPr>
              <w:t>2 x contracts ended 22 November 2022</w:t>
            </w:r>
          </w:p>
          <w:p w14:paraId="047EAD40" w14:textId="1F482D03" w:rsidR="006C7CCA" w:rsidRPr="00391E7B" w:rsidRDefault="006C7CCA" w:rsidP="00692EE2">
            <w:pPr>
              <w:pStyle w:val="ListParagraph"/>
              <w:numPr>
                <w:ilvl w:val="0"/>
                <w:numId w:val="44"/>
              </w:numPr>
              <w:ind w:left="741"/>
              <w:rPr>
                <w:rFonts w:cstheme="minorHAnsi"/>
              </w:rPr>
            </w:pPr>
            <w:r w:rsidRPr="00E42D6A">
              <w:rPr>
                <w:rFonts w:asciiTheme="minorHAnsi" w:hAnsiTheme="minorHAnsi" w:cstheme="minorHAnsi"/>
              </w:rPr>
              <w:t xml:space="preserve">3 x contracts ended 31 March 2023 </w:t>
            </w:r>
          </w:p>
        </w:tc>
        <w:tc>
          <w:tcPr>
            <w:tcW w:w="4394" w:type="dxa"/>
          </w:tcPr>
          <w:p w14:paraId="6B5CBB02" w14:textId="614B8745" w:rsidR="006C7CCA" w:rsidRPr="00391E7B" w:rsidRDefault="006C7CCA" w:rsidP="00A502D2">
            <w:pPr>
              <w:rPr>
                <w:rFonts w:cstheme="minorHAnsi"/>
                <w:sz w:val="24"/>
                <w:szCs w:val="24"/>
              </w:rPr>
            </w:pPr>
            <w:r w:rsidRPr="00391E7B">
              <w:rPr>
                <w:rFonts w:cstheme="minorHAnsi"/>
                <w:sz w:val="24"/>
                <w:szCs w:val="24"/>
              </w:rPr>
              <w:t xml:space="preserve">Total value of contracts for which resignation notices were received and terminated during 22/23  </w:t>
            </w:r>
            <w:r>
              <w:rPr>
                <w:rFonts w:cstheme="minorHAnsi"/>
                <w:bCs/>
                <w:sz w:val="24"/>
                <w:szCs w:val="24"/>
              </w:rPr>
              <w:t>£1.2m</w:t>
            </w:r>
          </w:p>
        </w:tc>
        <w:tc>
          <w:tcPr>
            <w:tcW w:w="4962" w:type="dxa"/>
          </w:tcPr>
          <w:p w14:paraId="5F7F3628" w14:textId="77777777" w:rsidR="006C7CCA" w:rsidRDefault="006C7CCA" w:rsidP="00A502D2">
            <w:pPr>
              <w:rPr>
                <w:rFonts w:cstheme="minorHAnsi"/>
                <w:sz w:val="24"/>
                <w:szCs w:val="24"/>
              </w:rPr>
            </w:pPr>
            <w:r>
              <w:rPr>
                <w:rFonts w:cstheme="minorHAnsi"/>
                <w:bCs/>
                <w:sz w:val="24"/>
                <w:szCs w:val="24"/>
              </w:rPr>
              <w:t>£487k</w:t>
            </w:r>
            <w:r w:rsidRPr="00391E7B">
              <w:rPr>
                <w:rFonts w:cstheme="minorHAnsi"/>
                <w:sz w:val="24"/>
                <w:szCs w:val="24"/>
              </w:rPr>
              <w:t xml:space="preserve"> reinvested during 22/23 to establish new contrac</w:t>
            </w:r>
            <w:r>
              <w:rPr>
                <w:rFonts w:cstheme="minorHAnsi"/>
                <w:sz w:val="24"/>
                <w:szCs w:val="24"/>
              </w:rPr>
              <w:t>t in Ammanford</w:t>
            </w:r>
          </w:p>
          <w:p w14:paraId="2E4D953E" w14:textId="77777777" w:rsidR="006C7CCA" w:rsidRDefault="006C7CCA" w:rsidP="00A502D2">
            <w:pPr>
              <w:rPr>
                <w:rFonts w:cstheme="minorHAnsi"/>
                <w:sz w:val="24"/>
                <w:szCs w:val="24"/>
              </w:rPr>
            </w:pPr>
          </w:p>
          <w:p w14:paraId="716336E6" w14:textId="77777777" w:rsidR="006C7CCA" w:rsidRPr="00C44E6A" w:rsidRDefault="006C7CCA" w:rsidP="00A502D2">
            <w:pPr>
              <w:rPr>
                <w:rFonts w:cstheme="minorHAnsi"/>
                <w:sz w:val="24"/>
                <w:szCs w:val="24"/>
              </w:rPr>
            </w:pPr>
            <w:r w:rsidRPr="00C44E6A">
              <w:rPr>
                <w:rFonts w:cstheme="minorHAnsi"/>
                <w:sz w:val="24"/>
                <w:szCs w:val="24"/>
              </w:rPr>
              <w:t>Other contracts inviting expressions of interest.</w:t>
            </w:r>
          </w:p>
        </w:tc>
      </w:tr>
      <w:tr w:rsidR="006C7CCA" w:rsidRPr="00391E7B" w14:paraId="5DAF0A09" w14:textId="77777777" w:rsidTr="00692EE2">
        <w:tc>
          <w:tcPr>
            <w:tcW w:w="1980" w:type="dxa"/>
            <w:shd w:val="clear" w:color="auto" w:fill="auto"/>
          </w:tcPr>
          <w:p w14:paraId="1548D713" w14:textId="77777777" w:rsidR="006C7CCA" w:rsidRPr="00391E7B" w:rsidRDefault="006C7CCA" w:rsidP="00A502D2">
            <w:pPr>
              <w:rPr>
                <w:rFonts w:cstheme="minorHAnsi"/>
                <w:sz w:val="24"/>
                <w:szCs w:val="24"/>
              </w:rPr>
            </w:pPr>
            <w:r w:rsidRPr="00391E7B">
              <w:rPr>
                <w:rFonts w:cstheme="minorHAnsi"/>
                <w:sz w:val="24"/>
                <w:szCs w:val="24"/>
              </w:rPr>
              <w:t>Powys THB</w:t>
            </w:r>
          </w:p>
        </w:tc>
        <w:tc>
          <w:tcPr>
            <w:tcW w:w="3260" w:type="dxa"/>
            <w:shd w:val="clear" w:color="auto" w:fill="auto"/>
          </w:tcPr>
          <w:p w14:paraId="266FA728" w14:textId="77777777" w:rsidR="006C7CCA" w:rsidRDefault="006C7CCA" w:rsidP="00A502D2">
            <w:pPr>
              <w:rPr>
                <w:rFonts w:cstheme="minorHAnsi"/>
                <w:sz w:val="24"/>
                <w:szCs w:val="24"/>
              </w:rPr>
            </w:pPr>
            <w:r w:rsidRPr="00391E7B">
              <w:rPr>
                <w:rFonts w:cstheme="minorHAnsi"/>
                <w:sz w:val="24"/>
                <w:szCs w:val="24"/>
              </w:rPr>
              <w:t>2</w:t>
            </w:r>
            <w:r>
              <w:rPr>
                <w:rFonts w:cstheme="minorHAnsi"/>
                <w:sz w:val="24"/>
                <w:szCs w:val="24"/>
              </w:rPr>
              <w:t xml:space="preserve"> contracts handed back</w:t>
            </w:r>
          </w:p>
          <w:p w14:paraId="246C664D" w14:textId="77777777" w:rsidR="006C7CCA" w:rsidRDefault="006C7CCA" w:rsidP="00A502D2">
            <w:pPr>
              <w:rPr>
                <w:rFonts w:cstheme="minorHAnsi"/>
                <w:sz w:val="24"/>
                <w:szCs w:val="24"/>
              </w:rPr>
            </w:pPr>
          </w:p>
          <w:p w14:paraId="6D9D575C" w14:textId="77777777" w:rsidR="006C7CCA" w:rsidRPr="00391E7B" w:rsidRDefault="006C7CCA" w:rsidP="00A502D2">
            <w:pPr>
              <w:rPr>
                <w:rFonts w:cstheme="minorHAnsi"/>
                <w:sz w:val="24"/>
                <w:szCs w:val="24"/>
              </w:rPr>
            </w:pPr>
          </w:p>
        </w:tc>
        <w:tc>
          <w:tcPr>
            <w:tcW w:w="4394" w:type="dxa"/>
            <w:shd w:val="clear" w:color="auto" w:fill="auto"/>
          </w:tcPr>
          <w:p w14:paraId="0E9175DC" w14:textId="2EF39FA3" w:rsidR="006C7CCA" w:rsidRDefault="006C7CCA" w:rsidP="00A502D2">
            <w:pPr>
              <w:rPr>
                <w:rFonts w:ascii="Arial" w:hAnsi="Arial" w:cs="Arial"/>
                <w:sz w:val="24"/>
                <w:szCs w:val="24"/>
              </w:rPr>
            </w:pPr>
            <w:r>
              <w:rPr>
                <w:rFonts w:cstheme="minorHAnsi"/>
                <w:sz w:val="24"/>
                <w:szCs w:val="24"/>
              </w:rPr>
              <w:t>£227k – contracts returned due to retirement and being unable to sell/find successor</w:t>
            </w:r>
          </w:p>
          <w:p w14:paraId="7D633CF4" w14:textId="77777777" w:rsidR="006C7CCA" w:rsidRPr="00391E7B" w:rsidRDefault="006C7CCA" w:rsidP="00A502D2">
            <w:pPr>
              <w:rPr>
                <w:rFonts w:cstheme="minorHAnsi"/>
                <w:sz w:val="24"/>
                <w:szCs w:val="24"/>
              </w:rPr>
            </w:pPr>
          </w:p>
        </w:tc>
        <w:tc>
          <w:tcPr>
            <w:tcW w:w="4962" w:type="dxa"/>
            <w:shd w:val="clear" w:color="auto" w:fill="auto"/>
          </w:tcPr>
          <w:p w14:paraId="63265A25" w14:textId="77777777" w:rsidR="006C7CCA" w:rsidRPr="006C7CCA" w:rsidRDefault="006C7CCA" w:rsidP="00A502D2">
            <w:pPr>
              <w:rPr>
                <w:rFonts w:cstheme="minorHAnsi"/>
                <w:sz w:val="24"/>
                <w:szCs w:val="24"/>
              </w:rPr>
            </w:pPr>
            <w:r w:rsidRPr="006C7CCA">
              <w:rPr>
                <w:rFonts w:cstheme="minorHAnsi"/>
                <w:sz w:val="24"/>
                <w:szCs w:val="24"/>
              </w:rPr>
              <w:t>£370k</w:t>
            </w:r>
          </w:p>
          <w:p w14:paraId="515D20DF" w14:textId="77777777" w:rsidR="006C7CCA" w:rsidRPr="006C7CCA" w:rsidRDefault="006C7CCA" w:rsidP="00A502D2">
            <w:pPr>
              <w:rPr>
                <w:rFonts w:cstheme="minorHAnsi"/>
                <w:sz w:val="24"/>
                <w:szCs w:val="24"/>
              </w:rPr>
            </w:pPr>
          </w:p>
          <w:p w14:paraId="5C08EE69" w14:textId="145C4D7D" w:rsidR="006C7CCA" w:rsidRPr="006C7CCA" w:rsidRDefault="006C7CCA" w:rsidP="006C7CCA">
            <w:r w:rsidRPr="006C7CCA">
              <w:rPr>
                <w:rFonts w:cstheme="minorHAnsi"/>
                <w:sz w:val="24"/>
                <w:szCs w:val="24"/>
              </w:rPr>
              <w:t xml:space="preserve">New contract started 1st May 2023. Funding transferred to the community dental service to </w:t>
            </w:r>
            <w:r w:rsidRPr="006C7CCA">
              <w:rPr>
                <w:rFonts w:cstheme="minorHAnsi"/>
                <w:sz w:val="24"/>
                <w:szCs w:val="24"/>
              </w:rPr>
              <w:lastRenderedPageBreak/>
              <w:t>employ salaried therapist and dentist to focus on reducing the waiting list.</w:t>
            </w:r>
          </w:p>
        </w:tc>
      </w:tr>
      <w:tr w:rsidR="006C7CCA" w:rsidRPr="00391E7B" w14:paraId="406D7709" w14:textId="77777777" w:rsidTr="00692EE2">
        <w:tc>
          <w:tcPr>
            <w:tcW w:w="1980" w:type="dxa"/>
            <w:shd w:val="clear" w:color="auto" w:fill="auto"/>
          </w:tcPr>
          <w:p w14:paraId="1F20D795" w14:textId="77777777" w:rsidR="006C7CCA" w:rsidRPr="00391E7B" w:rsidRDefault="006C7CCA" w:rsidP="00A502D2">
            <w:pPr>
              <w:rPr>
                <w:rFonts w:cstheme="minorHAnsi"/>
                <w:sz w:val="24"/>
                <w:szCs w:val="24"/>
              </w:rPr>
            </w:pPr>
            <w:r w:rsidRPr="00391E7B">
              <w:rPr>
                <w:rFonts w:cstheme="minorHAnsi"/>
                <w:sz w:val="24"/>
                <w:szCs w:val="24"/>
              </w:rPr>
              <w:lastRenderedPageBreak/>
              <w:t>Swansea Bay UHB</w:t>
            </w:r>
          </w:p>
        </w:tc>
        <w:tc>
          <w:tcPr>
            <w:tcW w:w="3260" w:type="dxa"/>
            <w:shd w:val="clear" w:color="auto" w:fill="auto"/>
          </w:tcPr>
          <w:p w14:paraId="49FB4093" w14:textId="77777777" w:rsidR="006C7CCA" w:rsidRDefault="006C7CCA" w:rsidP="00A502D2">
            <w:pPr>
              <w:rPr>
                <w:rFonts w:cstheme="minorHAnsi"/>
                <w:sz w:val="24"/>
                <w:szCs w:val="24"/>
              </w:rPr>
            </w:pPr>
            <w:r>
              <w:rPr>
                <w:rFonts w:cstheme="minorHAnsi"/>
                <w:sz w:val="24"/>
                <w:szCs w:val="24"/>
              </w:rPr>
              <w:t>0 contracts handed back</w:t>
            </w:r>
          </w:p>
          <w:p w14:paraId="46E93240" w14:textId="77777777" w:rsidR="006C7CCA" w:rsidRPr="00391E7B" w:rsidRDefault="006C7CCA" w:rsidP="00A502D2">
            <w:pPr>
              <w:rPr>
                <w:rFonts w:cstheme="minorHAnsi"/>
                <w:sz w:val="24"/>
                <w:szCs w:val="24"/>
              </w:rPr>
            </w:pPr>
          </w:p>
        </w:tc>
        <w:tc>
          <w:tcPr>
            <w:tcW w:w="4394" w:type="dxa"/>
            <w:shd w:val="clear" w:color="auto" w:fill="auto"/>
          </w:tcPr>
          <w:p w14:paraId="7B399BD6" w14:textId="77777777" w:rsidR="006C7CCA" w:rsidRDefault="006C7CCA" w:rsidP="00A502D2">
            <w:pPr>
              <w:rPr>
                <w:rFonts w:cstheme="minorHAnsi"/>
                <w:sz w:val="24"/>
                <w:szCs w:val="24"/>
              </w:rPr>
            </w:pPr>
            <w:r w:rsidRPr="00391E7B">
              <w:rPr>
                <w:rFonts w:cstheme="minorHAnsi"/>
                <w:sz w:val="24"/>
                <w:szCs w:val="24"/>
              </w:rPr>
              <w:t>£0.00</w:t>
            </w:r>
          </w:p>
          <w:p w14:paraId="6C1C51BB" w14:textId="77777777" w:rsidR="006C7CCA" w:rsidRPr="00391E7B" w:rsidRDefault="006C7CCA" w:rsidP="00A502D2">
            <w:pPr>
              <w:rPr>
                <w:rFonts w:cstheme="minorHAnsi"/>
                <w:sz w:val="24"/>
                <w:szCs w:val="24"/>
              </w:rPr>
            </w:pPr>
          </w:p>
        </w:tc>
        <w:tc>
          <w:tcPr>
            <w:tcW w:w="4962" w:type="dxa"/>
            <w:shd w:val="clear" w:color="auto" w:fill="auto"/>
          </w:tcPr>
          <w:p w14:paraId="15786FD8" w14:textId="77777777" w:rsidR="006C7CCA" w:rsidRPr="006C7CCA" w:rsidRDefault="006C7CCA" w:rsidP="00A502D2">
            <w:pPr>
              <w:rPr>
                <w:rFonts w:cstheme="minorHAnsi"/>
                <w:sz w:val="24"/>
                <w:szCs w:val="24"/>
              </w:rPr>
            </w:pPr>
            <w:r w:rsidRPr="006C7CCA">
              <w:rPr>
                <w:rFonts w:cstheme="minorHAnsi"/>
                <w:sz w:val="24"/>
                <w:szCs w:val="24"/>
              </w:rPr>
              <w:t>£0.00</w:t>
            </w:r>
          </w:p>
          <w:p w14:paraId="48675D27" w14:textId="77777777" w:rsidR="006C7CCA" w:rsidRPr="006C7CCA" w:rsidRDefault="006C7CCA" w:rsidP="00A502D2">
            <w:pPr>
              <w:rPr>
                <w:rFonts w:cstheme="minorHAnsi"/>
                <w:sz w:val="24"/>
                <w:szCs w:val="24"/>
              </w:rPr>
            </w:pPr>
          </w:p>
        </w:tc>
      </w:tr>
    </w:tbl>
    <w:p w14:paraId="50821D9B" w14:textId="77777777" w:rsidR="007C2C1B" w:rsidRDefault="007C2C1B" w:rsidP="0057761D">
      <w:pPr>
        <w:rPr>
          <w:b/>
          <w:sz w:val="28"/>
          <w:szCs w:val="28"/>
        </w:rPr>
      </w:pPr>
    </w:p>
    <w:p w14:paraId="0A9CA881" w14:textId="124086DA" w:rsidR="00085537" w:rsidRPr="00007D2A" w:rsidRDefault="003F0CE6" w:rsidP="00007D2A">
      <w:pPr>
        <w:pStyle w:val="Heading1"/>
        <w:rPr>
          <w:rFonts w:asciiTheme="minorHAnsi" w:hAnsiTheme="minorHAnsi" w:cstheme="minorHAnsi"/>
          <w:sz w:val="28"/>
          <w:szCs w:val="28"/>
        </w:rPr>
      </w:pPr>
      <w:bookmarkStart w:id="8" w:name="_Toc143609693"/>
      <w:r w:rsidRPr="00007D2A">
        <w:rPr>
          <w:rFonts w:asciiTheme="minorHAnsi" w:hAnsiTheme="minorHAnsi" w:cstheme="minorHAnsi"/>
          <w:sz w:val="28"/>
          <w:szCs w:val="28"/>
        </w:rPr>
        <w:t xml:space="preserve">3. </w:t>
      </w:r>
      <w:r w:rsidR="00707C2B" w:rsidRPr="00007D2A">
        <w:rPr>
          <w:rFonts w:asciiTheme="minorHAnsi" w:hAnsiTheme="minorHAnsi" w:cstheme="minorHAnsi"/>
          <w:sz w:val="28"/>
          <w:szCs w:val="28"/>
        </w:rPr>
        <w:t>What are</w:t>
      </w:r>
      <w:r w:rsidRPr="00007D2A">
        <w:rPr>
          <w:rFonts w:asciiTheme="minorHAnsi" w:hAnsiTheme="minorHAnsi" w:cstheme="minorHAnsi"/>
          <w:sz w:val="28"/>
          <w:szCs w:val="28"/>
        </w:rPr>
        <w:t xml:space="preserve"> </w:t>
      </w:r>
      <w:r w:rsidR="00707C2B" w:rsidRPr="00007D2A">
        <w:rPr>
          <w:rFonts w:asciiTheme="minorHAnsi" w:hAnsiTheme="minorHAnsi" w:cstheme="minorHAnsi"/>
          <w:sz w:val="28"/>
          <w:szCs w:val="28"/>
        </w:rPr>
        <w:t xml:space="preserve">the </w:t>
      </w:r>
      <w:r w:rsidRPr="00007D2A">
        <w:rPr>
          <w:rFonts w:asciiTheme="minorHAnsi" w:hAnsiTheme="minorHAnsi" w:cstheme="minorHAnsi"/>
          <w:sz w:val="28"/>
          <w:szCs w:val="28"/>
        </w:rPr>
        <w:t xml:space="preserve">Key Indicators </w:t>
      </w:r>
      <w:r w:rsidR="00707C2B" w:rsidRPr="00007D2A">
        <w:rPr>
          <w:rFonts w:asciiTheme="minorHAnsi" w:hAnsiTheme="minorHAnsi" w:cstheme="minorHAnsi"/>
          <w:sz w:val="28"/>
          <w:szCs w:val="28"/>
        </w:rPr>
        <w:t>showing</w:t>
      </w:r>
      <w:r w:rsidRPr="00007D2A">
        <w:rPr>
          <w:rFonts w:asciiTheme="minorHAnsi" w:hAnsiTheme="minorHAnsi" w:cstheme="minorHAnsi"/>
          <w:sz w:val="28"/>
          <w:szCs w:val="28"/>
        </w:rPr>
        <w:t>?</w:t>
      </w:r>
      <w:bookmarkEnd w:id="8"/>
    </w:p>
    <w:p w14:paraId="19A95A34" w14:textId="366486DF" w:rsidR="002B4420" w:rsidRPr="001F4EF9" w:rsidRDefault="002B4420" w:rsidP="0057761D">
      <w:pPr>
        <w:rPr>
          <w:sz w:val="24"/>
          <w:szCs w:val="24"/>
        </w:rPr>
      </w:pPr>
      <w:r w:rsidRPr="001F4EF9">
        <w:rPr>
          <w:sz w:val="24"/>
          <w:szCs w:val="24"/>
        </w:rPr>
        <w:t>One of the success stor</w:t>
      </w:r>
      <w:r w:rsidR="00200F33">
        <w:rPr>
          <w:sz w:val="24"/>
          <w:szCs w:val="24"/>
        </w:rPr>
        <w:t>ies</w:t>
      </w:r>
      <w:r w:rsidRPr="001F4EF9">
        <w:rPr>
          <w:sz w:val="24"/>
          <w:szCs w:val="24"/>
        </w:rPr>
        <w:t xml:space="preserve"> of the GDS Reform Programme is the improvement of the GDS database within NHSBSA. In addition to clinical data, GDS dental database now also includes ‘risks and need’ data of </w:t>
      </w:r>
      <w:r w:rsidR="001F44AD" w:rsidRPr="001F4EF9">
        <w:rPr>
          <w:sz w:val="24"/>
          <w:szCs w:val="24"/>
        </w:rPr>
        <w:t xml:space="preserve">the </w:t>
      </w:r>
      <w:r w:rsidRPr="001F4EF9">
        <w:rPr>
          <w:sz w:val="24"/>
          <w:szCs w:val="24"/>
        </w:rPr>
        <w:t xml:space="preserve">patient population and </w:t>
      </w:r>
      <w:r w:rsidR="00283A15" w:rsidRPr="001F4EF9">
        <w:rPr>
          <w:sz w:val="24"/>
          <w:szCs w:val="24"/>
        </w:rPr>
        <w:t xml:space="preserve">useful </w:t>
      </w:r>
      <w:r w:rsidRPr="001F4EF9">
        <w:rPr>
          <w:sz w:val="24"/>
          <w:szCs w:val="24"/>
        </w:rPr>
        <w:t xml:space="preserve">patient experience information </w:t>
      </w:r>
      <w:r w:rsidR="00283A15" w:rsidRPr="001F4EF9">
        <w:rPr>
          <w:sz w:val="24"/>
          <w:szCs w:val="24"/>
        </w:rPr>
        <w:t xml:space="preserve">which provides additional indicators of quality of </w:t>
      </w:r>
      <w:r w:rsidR="001F44AD" w:rsidRPr="001F4EF9">
        <w:rPr>
          <w:sz w:val="24"/>
          <w:szCs w:val="24"/>
        </w:rPr>
        <w:t xml:space="preserve">dental </w:t>
      </w:r>
      <w:r w:rsidR="00283A15" w:rsidRPr="001F4EF9">
        <w:rPr>
          <w:sz w:val="24"/>
          <w:szCs w:val="24"/>
        </w:rPr>
        <w:t>care</w:t>
      </w:r>
      <w:r w:rsidR="001F44AD" w:rsidRPr="001F4EF9">
        <w:rPr>
          <w:sz w:val="24"/>
          <w:szCs w:val="24"/>
        </w:rPr>
        <w:t xml:space="preserve"> in Wales</w:t>
      </w:r>
      <w:r w:rsidR="00283A15" w:rsidRPr="001F4EF9">
        <w:rPr>
          <w:sz w:val="24"/>
          <w:szCs w:val="24"/>
        </w:rPr>
        <w:t>.</w:t>
      </w:r>
    </w:p>
    <w:p w14:paraId="15C0C558" w14:textId="1A5943FD" w:rsidR="007C2C1B" w:rsidRDefault="001D70CE" w:rsidP="0057761D">
      <w:pPr>
        <w:rPr>
          <w:rFonts w:cstheme="minorHAnsi"/>
          <w:sz w:val="24"/>
          <w:szCs w:val="24"/>
        </w:rPr>
      </w:pPr>
      <w:r w:rsidRPr="001F4EF9">
        <w:rPr>
          <w:sz w:val="24"/>
          <w:szCs w:val="24"/>
        </w:rPr>
        <w:t xml:space="preserve">The </w:t>
      </w:r>
      <w:r w:rsidR="009C53AA">
        <w:rPr>
          <w:sz w:val="24"/>
          <w:szCs w:val="24"/>
        </w:rPr>
        <w:t xml:space="preserve">reform programme </w:t>
      </w:r>
      <w:r w:rsidR="007E50FE" w:rsidRPr="001F4EF9">
        <w:rPr>
          <w:sz w:val="24"/>
          <w:szCs w:val="24"/>
        </w:rPr>
        <w:t xml:space="preserve">workstream 2 </w:t>
      </w:r>
      <w:r w:rsidRPr="001F4EF9">
        <w:rPr>
          <w:sz w:val="24"/>
          <w:szCs w:val="24"/>
        </w:rPr>
        <w:t>agreed on key domains (inequity in dental</w:t>
      </w:r>
      <w:r w:rsidR="00082E13" w:rsidRPr="001F4EF9">
        <w:rPr>
          <w:sz w:val="24"/>
          <w:szCs w:val="24"/>
        </w:rPr>
        <w:t xml:space="preserve"> access, prevention, recal</w:t>
      </w:r>
      <w:r w:rsidR="00722BF6" w:rsidRPr="001F4EF9">
        <w:rPr>
          <w:sz w:val="24"/>
          <w:szCs w:val="24"/>
        </w:rPr>
        <w:t>l, re-attendance, risk and need</w:t>
      </w:r>
      <w:r w:rsidRPr="001F4EF9">
        <w:rPr>
          <w:sz w:val="24"/>
          <w:szCs w:val="24"/>
        </w:rPr>
        <w:t xml:space="preserve">) that would provide </w:t>
      </w:r>
      <w:r w:rsidR="009C53AA">
        <w:rPr>
          <w:sz w:val="24"/>
          <w:szCs w:val="24"/>
        </w:rPr>
        <w:t xml:space="preserve">a </w:t>
      </w:r>
      <w:r w:rsidR="00F60CF1" w:rsidRPr="001F4EF9">
        <w:rPr>
          <w:sz w:val="24"/>
          <w:szCs w:val="24"/>
        </w:rPr>
        <w:t xml:space="preserve">high level </w:t>
      </w:r>
      <w:r w:rsidRPr="001F4EF9">
        <w:rPr>
          <w:sz w:val="24"/>
          <w:szCs w:val="24"/>
        </w:rPr>
        <w:t xml:space="preserve">national picture of </w:t>
      </w:r>
      <w:r w:rsidR="00F60CF1" w:rsidRPr="001F4EF9">
        <w:rPr>
          <w:sz w:val="24"/>
          <w:szCs w:val="24"/>
        </w:rPr>
        <w:t>the GDS in Wales</w:t>
      </w:r>
      <w:r w:rsidR="00082E13" w:rsidRPr="001F4EF9">
        <w:rPr>
          <w:sz w:val="24"/>
          <w:szCs w:val="24"/>
        </w:rPr>
        <w:t>.</w:t>
      </w:r>
      <w:r w:rsidR="00F60CF1" w:rsidRPr="001F4EF9">
        <w:rPr>
          <w:sz w:val="24"/>
          <w:szCs w:val="24"/>
        </w:rPr>
        <w:t xml:space="preserve"> Analys</w:t>
      </w:r>
      <w:r w:rsidR="00653910">
        <w:rPr>
          <w:sz w:val="24"/>
          <w:szCs w:val="24"/>
        </w:rPr>
        <w:t>i</w:t>
      </w:r>
      <w:r w:rsidR="00F60CF1" w:rsidRPr="001F4EF9">
        <w:rPr>
          <w:sz w:val="24"/>
          <w:szCs w:val="24"/>
        </w:rPr>
        <w:t xml:space="preserve">s for this chapter were provided by the NHSBSA. The high level analyses are intended to provide </w:t>
      </w:r>
      <w:r w:rsidR="00653910">
        <w:rPr>
          <w:sz w:val="24"/>
          <w:szCs w:val="24"/>
        </w:rPr>
        <w:t xml:space="preserve">a </w:t>
      </w:r>
      <w:r w:rsidR="00C714E8" w:rsidRPr="001F4EF9">
        <w:rPr>
          <w:sz w:val="24"/>
          <w:szCs w:val="24"/>
        </w:rPr>
        <w:t>brief overview</w:t>
      </w:r>
      <w:r w:rsidR="00F60CF1" w:rsidRPr="001F4EF9">
        <w:rPr>
          <w:sz w:val="24"/>
          <w:szCs w:val="24"/>
        </w:rPr>
        <w:t xml:space="preserve"> of the </w:t>
      </w:r>
      <w:r w:rsidR="00653910">
        <w:rPr>
          <w:sz w:val="24"/>
          <w:szCs w:val="24"/>
        </w:rPr>
        <w:t xml:space="preserve">current </w:t>
      </w:r>
      <w:r w:rsidR="00F60CF1" w:rsidRPr="001F4EF9">
        <w:rPr>
          <w:sz w:val="24"/>
          <w:szCs w:val="24"/>
        </w:rPr>
        <w:t xml:space="preserve">GDS system in Wales. These analyses should trigger </w:t>
      </w:r>
      <w:r w:rsidR="00C714E8" w:rsidRPr="001F4EF9">
        <w:rPr>
          <w:sz w:val="24"/>
          <w:szCs w:val="24"/>
        </w:rPr>
        <w:t xml:space="preserve">the </w:t>
      </w:r>
      <w:r w:rsidR="00F60CF1" w:rsidRPr="001F4EF9">
        <w:rPr>
          <w:sz w:val="24"/>
          <w:szCs w:val="24"/>
        </w:rPr>
        <w:t>discussion between dental stakeholders in Wales</w:t>
      </w:r>
      <w:r w:rsidR="00B911C4" w:rsidRPr="001F4EF9">
        <w:rPr>
          <w:sz w:val="24"/>
          <w:szCs w:val="24"/>
        </w:rPr>
        <w:t xml:space="preserve"> so that </w:t>
      </w:r>
      <w:r w:rsidR="00C714E8" w:rsidRPr="001F4EF9">
        <w:rPr>
          <w:sz w:val="24"/>
          <w:szCs w:val="24"/>
        </w:rPr>
        <w:t>key performance indicators chosen for the dental system and dental services are in line with the strategic objectives and dental information system provides useful information for improvements in policy and plans</w:t>
      </w:r>
      <w:r w:rsidR="00B911C4" w:rsidRPr="001F4EF9">
        <w:rPr>
          <w:sz w:val="24"/>
          <w:szCs w:val="24"/>
        </w:rPr>
        <w:t xml:space="preserve">. </w:t>
      </w:r>
      <w:r w:rsidR="00F60CF1" w:rsidRPr="001F4EF9">
        <w:rPr>
          <w:sz w:val="24"/>
          <w:szCs w:val="24"/>
        </w:rPr>
        <w:t>Detailed data analyses</w:t>
      </w:r>
      <w:r w:rsidR="00C714E8" w:rsidRPr="001F4EF9">
        <w:rPr>
          <w:sz w:val="24"/>
          <w:szCs w:val="24"/>
        </w:rPr>
        <w:t xml:space="preserve"> of the GDS data</w:t>
      </w:r>
      <w:r w:rsidR="00F60CF1" w:rsidRPr="001F4EF9">
        <w:rPr>
          <w:sz w:val="24"/>
          <w:szCs w:val="24"/>
        </w:rPr>
        <w:t xml:space="preserve"> </w:t>
      </w:r>
      <w:r w:rsidR="007E50FE" w:rsidRPr="001F4EF9">
        <w:rPr>
          <w:sz w:val="24"/>
          <w:szCs w:val="24"/>
        </w:rPr>
        <w:t>are available for Health Boards</w:t>
      </w:r>
      <w:r w:rsidR="00C714E8" w:rsidRPr="001F4EF9">
        <w:rPr>
          <w:sz w:val="24"/>
          <w:szCs w:val="24"/>
        </w:rPr>
        <w:t xml:space="preserve">, </w:t>
      </w:r>
      <w:r w:rsidR="007E50FE" w:rsidRPr="001F4EF9">
        <w:rPr>
          <w:sz w:val="24"/>
          <w:szCs w:val="24"/>
        </w:rPr>
        <w:t xml:space="preserve">dental practices </w:t>
      </w:r>
      <w:r w:rsidR="00A12B2B">
        <w:rPr>
          <w:sz w:val="24"/>
          <w:szCs w:val="24"/>
        </w:rPr>
        <w:t xml:space="preserve">and performers </w:t>
      </w:r>
      <w:r w:rsidR="00F60CF1" w:rsidRPr="001F4EF9">
        <w:rPr>
          <w:sz w:val="24"/>
          <w:szCs w:val="24"/>
        </w:rPr>
        <w:t>within the</w:t>
      </w:r>
      <w:r w:rsidR="007E50FE" w:rsidRPr="001F4EF9">
        <w:rPr>
          <w:sz w:val="24"/>
          <w:szCs w:val="24"/>
        </w:rPr>
        <w:t xml:space="preserve"> e-Den</w:t>
      </w:r>
      <w:r w:rsidR="0099715A">
        <w:rPr>
          <w:sz w:val="24"/>
          <w:szCs w:val="24"/>
        </w:rPr>
        <w:t xml:space="preserve"> database</w:t>
      </w:r>
      <w:r w:rsidR="007E50FE" w:rsidRPr="001F4EF9">
        <w:rPr>
          <w:sz w:val="24"/>
          <w:szCs w:val="24"/>
        </w:rPr>
        <w:t>.</w:t>
      </w:r>
    </w:p>
    <w:p w14:paraId="2CE96703" w14:textId="52800EB3" w:rsidR="00680DA9" w:rsidRPr="001F4EF9" w:rsidRDefault="00082E13" w:rsidP="0057761D">
      <w:pPr>
        <w:rPr>
          <w:rFonts w:cstheme="minorHAnsi"/>
          <w:sz w:val="24"/>
          <w:szCs w:val="24"/>
        </w:rPr>
      </w:pPr>
      <w:r w:rsidRPr="001F4EF9">
        <w:rPr>
          <w:rFonts w:cstheme="minorHAnsi"/>
          <w:sz w:val="24"/>
          <w:szCs w:val="24"/>
        </w:rPr>
        <w:t>Data collected have revealed the following</w:t>
      </w:r>
      <w:r w:rsidR="0099715A">
        <w:rPr>
          <w:rFonts w:cstheme="minorHAnsi"/>
          <w:sz w:val="24"/>
          <w:szCs w:val="24"/>
        </w:rPr>
        <w:t>:</w:t>
      </w:r>
    </w:p>
    <w:p w14:paraId="208DD01E" w14:textId="2C0D7E49" w:rsidR="008B02D5" w:rsidRPr="005C01CF" w:rsidRDefault="008B02D5" w:rsidP="008B02D5">
      <w:pPr>
        <w:rPr>
          <w:sz w:val="28"/>
          <w:szCs w:val="28"/>
          <w:u w:val="single"/>
        </w:rPr>
      </w:pPr>
      <w:r w:rsidRPr="005C01CF">
        <w:rPr>
          <w:sz w:val="28"/>
          <w:szCs w:val="28"/>
          <w:u w:val="single"/>
        </w:rPr>
        <w:t xml:space="preserve">Dental Access </w:t>
      </w:r>
    </w:p>
    <w:p w14:paraId="1F6292B1" w14:textId="005371FD" w:rsidR="00417E15" w:rsidRPr="001F4EF9" w:rsidRDefault="007A1D10" w:rsidP="008B02D5">
      <w:pPr>
        <w:rPr>
          <w:sz w:val="24"/>
          <w:szCs w:val="24"/>
        </w:rPr>
      </w:pPr>
      <w:r w:rsidRPr="001F4EF9">
        <w:rPr>
          <w:sz w:val="24"/>
          <w:szCs w:val="24"/>
        </w:rPr>
        <w:t xml:space="preserve">COVID19 pandemic had </w:t>
      </w:r>
      <w:r w:rsidR="0099715A">
        <w:rPr>
          <w:sz w:val="24"/>
          <w:szCs w:val="24"/>
        </w:rPr>
        <w:t xml:space="preserve">a </w:t>
      </w:r>
      <w:r w:rsidRPr="001F4EF9">
        <w:rPr>
          <w:sz w:val="24"/>
          <w:szCs w:val="24"/>
        </w:rPr>
        <w:t xml:space="preserve">severe impact on dental services in Wales. Although GDS access is </w:t>
      </w:r>
      <w:r w:rsidR="000E1750">
        <w:rPr>
          <w:sz w:val="24"/>
          <w:szCs w:val="24"/>
        </w:rPr>
        <w:t xml:space="preserve">continuing to </w:t>
      </w:r>
      <w:r w:rsidRPr="001F4EF9">
        <w:rPr>
          <w:sz w:val="24"/>
          <w:szCs w:val="24"/>
        </w:rPr>
        <w:t xml:space="preserve">recover, it is still well below the </w:t>
      </w:r>
      <w:hyperlink r:id="rId27" w:history="1">
        <w:r w:rsidRPr="001F4EF9">
          <w:rPr>
            <w:rStyle w:val="Hyperlink"/>
            <w:sz w:val="24"/>
            <w:szCs w:val="24"/>
          </w:rPr>
          <w:t>dental access level prior to the pandemic</w:t>
        </w:r>
      </w:hyperlink>
      <w:r w:rsidR="000945EA" w:rsidRPr="001F4EF9">
        <w:rPr>
          <w:sz w:val="24"/>
          <w:szCs w:val="24"/>
        </w:rPr>
        <w:t xml:space="preserve">. </w:t>
      </w:r>
      <w:r w:rsidR="00752BEE" w:rsidRPr="001F4EF9">
        <w:rPr>
          <w:sz w:val="24"/>
          <w:szCs w:val="24"/>
        </w:rPr>
        <w:t>1,061,691 patients were seen by the GDS during 2022/23.</w:t>
      </w:r>
    </w:p>
    <w:p w14:paraId="4AEF5E66" w14:textId="5599CA0D" w:rsidR="007C2C1B" w:rsidRDefault="00B911C4" w:rsidP="008B02D5">
      <w:pPr>
        <w:rPr>
          <w:sz w:val="28"/>
          <w:szCs w:val="28"/>
        </w:rPr>
      </w:pPr>
      <w:r w:rsidRPr="001F4EF9">
        <w:rPr>
          <w:sz w:val="24"/>
          <w:szCs w:val="24"/>
        </w:rPr>
        <w:t xml:space="preserve">Inequity in </w:t>
      </w:r>
      <w:r w:rsidR="00C9268B" w:rsidRPr="001F4EF9">
        <w:rPr>
          <w:sz w:val="24"/>
          <w:szCs w:val="24"/>
        </w:rPr>
        <w:t>access to dental care</w:t>
      </w:r>
      <w:r w:rsidRPr="001F4EF9">
        <w:rPr>
          <w:sz w:val="24"/>
          <w:szCs w:val="24"/>
        </w:rPr>
        <w:t xml:space="preserve"> </w:t>
      </w:r>
      <w:r w:rsidR="00200F33">
        <w:rPr>
          <w:sz w:val="24"/>
          <w:szCs w:val="24"/>
        </w:rPr>
        <w:t>is</w:t>
      </w:r>
      <w:r w:rsidRPr="001F4EF9">
        <w:rPr>
          <w:sz w:val="24"/>
          <w:szCs w:val="24"/>
        </w:rPr>
        <w:t xml:space="preserve"> unfair and avoidable. </w:t>
      </w:r>
      <w:r w:rsidR="007E50FE" w:rsidRPr="001F4EF9">
        <w:rPr>
          <w:sz w:val="24"/>
          <w:szCs w:val="24"/>
        </w:rPr>
        <w:t xml:space="preserve">Hence, it is important not only to understand the level of dental access but also </w:t>
      </w:r>
      <w:r w:rsidRPr="001F4EF9">
        <w:rPr>
          <w:sz w:val="24"/>
          <w:szCs w:val="24"/>
        </w:rPr>
        <w:t>level of inequities in dental access and improvement being made in reducing such inequities</w:t>
      </w:r>
      <w:r w:rsidR="007E50FE" w:rsidRPr="001F4EF9">
        <w:rPr>
          <w:sz w:val="24"/>
          <w:szCs w:val="24"/>
        </w:rPr>
        <w:t>.</w:t>
      </w:r>
      <w:r w:rsidRPr="001F4EF9">
        <w:rPr>
          <w:sz w:val="24"/>
          <w:szCs w:val="24"/>
        </w:rPr>
        <w:t xml:space="preserve"> In </w:t>
      </w:r>
      <w:r w:rsidR="00BB1667">
        <w:rPr>
          <w:sz w:val="24"/>
          <w:szCs w:val="24"/>
        </w:rPr>
        <w:t xml:space="preserve">the </w:t>
      </w:r>
      <w:r w:rsidRPr="001F4EF9">
        <w:rPr>
          <w:sz w:val="24"/>
          <w:szCs w:val="24"/>
        </w:rPr>
        <w:t xml:space="preserve">24 months </w:t>
      </w:r>
      <w:r w:rsidR="00BB1667">
        <w:rPr>
          <w:sz w:val="24"/>
          <w:szCs w:val="24"/>
        </w:rPr>
        <w:t>spanning</w:t>
      </w:r>
      <w:r w:rsidRPr="001F4EF9">
        <w:rPr>
          <w:sz w:val="24"/>
          <w:szCs w:val="24"/>
        </w:rPr>
        <w:t xml:space="preserve"> 2021/22 and 2022/23, a significantly higher proportion</w:t>
      </w:r>
      <w:r w:rsidR="00E438E7" w:rsidRPr="001F4EF9">
        <w:rPr>
          <w:sz w:val="24"/>
          <w:szCs w:val="24"/>
        </w:rPr>
        <w:t xml:space="preserve"> (64.5%)</w:t>
      </w:r>
      <w:r w:rsidRPr="001F4EF9">
        <w:rPr>
          <w:sz w:val="24"/>
          <w:szCs w:val="24"/>
        </w:rPr>
        <w:t xml:space="preserve"> of children living in the least deprived population were able to access dental care from GDS compared to children living in the most deprived population</w:t>
      </w:r>
      <w:r w:rsidR="00E438E7" w:rsidRPr="001F4EF9">
        <w:rPr>
          <w:sz w:val="24"/>
          <w:szCs w:val="24"/>
        </w:rPr>
        <w:t xml:space="preserve"> (51.2%). This finding indicates that any </w:t>
      </w:r>
      <w:r w:rsidR="00B95D02" w:rsidRPr="001F4EF9">
        <w:rPr>
          <w:sz w:val="24"/>
          <w:szCs w:val="24"/>
        </w:rPr>
        <w:t xml:space="preserve">dental </w:t>
      </w:r>
      <w:r w:rsidR="00E438E7" w:rsidRPr="001F4EF9">
        <w:rPr>
          <w:sz w:val="24"/>
          <w:szCs w:val="24"/>
        </w:rPr>
        <w:t xml:space="preserve">capitation system </w:t>
      </w:r>
      <w:r w:rsidR="00E438E7" w:rsidRPr="001F4EF9">
        <w:rPr>
          <w:sz w:val="24"/>
          <w:szCs w:val="24"/>
          <w:u w:val="single"/>
        </w:rPr>
        <w:t>without</w:t>
      </w:r>
      <w:r w:rsidR="00E438E7" w:rsidRPr="001F4EF9">
        <w:rPr>
          <w:sz w:val="24"/>
          <w:szCs w:val="24"/>
        </w:rPr>
        <w:t xml:space="preserve"> higher weighting for deprivation and/or ‘risk and need’ is likely to disadvantage children living in the most deprived areas in Wales. </w:t>
      </w:r>
      <w:r w:rsidR="00B95D02" w:rsidRPr="001F4EF9">
        <w:rPr>
          <w:sz w:val="24"/>
          <w:szCs w:val="24"/>
        </w:rPr>
        <w:t>We have an opportunity in Wales to address inequities in dental access through transformation of primary dental care especially through the new dental contract.</w:t>
      </w:r>
    </w:p>
    <w:p w14:paraId="1ED57B19" w14:textId="77777777" w:rsidR="00FE64C2" w:rsidRDefault="00FE64C2" w:rsidP="008B02D5">
      <w:pPr>
        <w:rPr>
          <w:b/>
          <w:sz w:val="24"/>
          <w:szCs w:val="24"/>
        </w:rPr>
      </w:pPr>
    </w:p>
    <w:p w14:paraId="5C1519AB" w14:textId="316C3261" w:rsidR="00FF2488" w:rsidRPr="00007D2A" w:rsidRDefault="00FF2488" w:rsidP="00007D2A">
      <w:pPr>
        <w:pStyle w:val="Heading2"/>
        <w:rPr>
          <w:rFonts w:asciiTheme="minorHAnsi" w:hAnsiTheme="minorHAnsi" w:cstheme="minorHAnsi"/>
          <w:sz w:val="24"/>
          <w:szCs w:val="24"/>
        </w:rPr>
      </w:pPr>
      <w:bookmarkStart w:id="9" w:name="_Toc143609694"/>
      <w:r w:rsidRPr="00007D2A">
        <w:rPr>
          <w:rFonts w:asciiTheme="minorHAnsi" w:hAnsiTheme="minorHAnsi" w:cstheme="minorHAnsi"/>
          <w:sz w:val="24"/>
          <w:szCs w:val="24"/>
        </w:rPr>
        <w:t xml:space="preserve">Figure 2: </w:t>
      </w:r>
      <w:commentRangeStart w:id="10"/>
      <w:r w:rsidRPr="00007D2A">
        <w:rPr>
          <w:rFonts w:asciiTheme="minorHAnsi" w:hAnsiTheme="minorHAnsi" w:cstheme="minorHAnsi"/>
          <w:sz w:val="24"/>
          <w:szCs w:val="24"/>
        </w:rPr>
        <w:t>Percentage of population from each deprivation quintile who accessed general dental services in Wales during 24 months (2021/22 and 2022/23)</w:t>
      </w:r>
      <w:bookmarkEnd w:id="9"/>
      <w:commentRangeEnd w:id="10"/>
      <w:r w:rsidR="00600248">
        <w:rPr>
          <w:rStyle w:val="CommentReference"/>
          <w:rFonts w:asciiTheme="minorHAnsi" w:eastAsiaTheme="minorHAnsi" w:hAnsiTheme="minorHAnsi" w:cstheme="minorBidi"/>
          <w:color w:val="auto"/>
        </w:rPr>
        <w:commentReference w:id="10"/>
      </w:r>
    </w:p>
    <w:p w14:paraId="7B75CAFD" w14:textId="77777777" w:rsidR="008B02D5" w:rsidRDefault="008B02D5" w:rsidP="008B02D5">
      <w:pPr>
        <w:rPr>
          <w:b/>
        </w:rPr>
      </w:pPr>
      <w:r>
        <w:rPr>
          <w:noProof/>
          <w:lang w:eastAsia="en-GB"/>
        </w:rPr>
        <w:drawing>
          <wp:inline distT="0" distB="0" distL="0" distR="0" wp14:anchorId="106164B2" wp14:editId="266BC5D6">
            <wp:extent cx="7423150" cy="23177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CD02755" w14:textId="0A4D7137" w:rsidR="00915B16" w:rsidRDefault="000945EA" w:rsidP="007371CD">
      <w:pPr>
        <w:rPr>
          <w:sz w:val="28"/>
          <w:szCs w:val="28"/>
          <w:u w:val="single"/>
        </w:rPr>
      </w:pPr>
      <w:r w:rsidRPr="001F4EF9">
        <w:rPr>
          <w:sz w:val="24"/>
          <w:szCs w:val="24"/>
        </w:rPr>
        <w:t xml:space="preserve">Patient satisfaction with the GDS is quite high. </w:t>
      </w:r>
      <w:r w:rsidR="00903C1F">
        <w:rPr>
          <w:sz w:val="24"/>
          <w:szCs w:val="24"/>
        </w:rPr>
        <w:t>94%</w:t>
      </w:r>
      <w:r w:rsidRPr="001F4EF9">
        <w:rPr>
          <w:sz w:val="24"/>
          <w:szCs w:val="24"/>
        </w:rPr>
        <w:t xml:space="preserve"> of </w:t>
      </w:r>
      <w:r w:rsidR="00D65CEF" w:rsidRPr="001F4EF9">
        <w:rPr>
          <w:sz w:val="24"/>
          <w:szCs w:val="24"/>
        </w:rPr>
        <w:t xml:space="preserve">patients who participated in the </w:t>
      </w:r>
      <w:hyperlink r:id="rId29" w:history="1">
        <w:r w:rsidR="00D65CEF" w:rsidRPr="00200F33">
          <w:rPr>
            <w:rStyle w:val="Hyperlink"/>
            <w:sz w:val="24"/>
            <w:szCs w:val="24"/>
          </w:rPr>
          <w:t>General Dental Service (Wales) Patient Survey</w:t>
        </w:r>
      </w:hyperlink>
      <w:r w:rsidRPr="001F4EF9">
        <w:rPr>
          <w:sz w:val="24"/>
          <w:szCs w:val="24"/>
        </w:rPr>
        <w:t xml:space="preserve"> administered by the NHSBSA during 2022/23</w:t>
      </w:r>
      <w:r w:rsidR="00D65CEF" w:rsidRPr="001F4EF9">
        <w:rPr>
          <w:sz w:val="24"/>
          <w:szCs w:val="24"/>
        </w:rPr>
        <w:t xml:space="preserve"> reported that they were satisfied with the overall dental experience. </w:t>
      </w:r>
      <w:r w:rsidR="00933574" w:rsidRPr="001F4EF9">
        <w:rPr>
          <w:sz w:val="24"/>
          <w:szCs w:val="24"/>
        </w:rPr>
        <w:t xml:space="preserve">Overall 86% reported that that they were able to book an appointment at a convenient time that suited them. </w:t>
      </w:r>
      <w:r w:rsidR="00903C1F">
        <w:rPr>
          <w:sz w:val="24"/>
          <w:szCs w:val="24"/>
        </w:rPr>
        <w:t>91%</w:t>
      </w:r>
      <w:r w:rsidR="00D65CEF" w:rsidRPr="001F4EF9">
        <w:rPr>
          <w:sz w:val="24"/>
          <w:szCs w:val="24"/>
        </w:rPr>
        <w:t xml:space="preserve"> of participants reported being involved in decisions made about their dental care as much as they wanted to be and the same percentage reported being satisfied with their travel distance to their dental practice.</w:t>
      </w:r>
      <w:r w:rsidR="00FF2488" w:rsidRPr="001F4EF9">
        <w:rPr>
          <w:sz w:val="24"/>
          <w:szCs w:val="24"/>
        </w:rPr>
        <w:t xml:space="preserve">  </w:t>
      </w:r>
    </w:p>
    <w:p w14:paraId="287F13F9" w14:textId="7B4E7AF6" w:rsidR="008B02D5" w:rsidRPr="005C01CF" w:rsidRDefault="008B02D5" w:rsidP="008B02D5">
      <w:pPr>
        <w:tabs>
          <w:tab w:val="left" w:pos="1210"/>
        </w:tabs>
        <w:rPr>
          <w:sz w:val="28"/>
          <w:szCs w:val="28"/>
          <w:u w:val="single"/>
        </w:rPr>
      </w:pPr>
      <w:r w:rsidRPr="005C01CF">
        <w:rPr>
          <w:sz w:val="28"/>
          <w:szCs w:val="28"/>
          <w:u w:val="single"/>
        </w:rPr>
        <w:t>Urgent Dental Care</w:t>
      </w:r>
    </w:p>
    <w:p w14:paraId="2E24F73C" w14:textId="60765953" w:rsidR="005A2591" w:rsidRPr="001F4EF9" w:rsidRDefault="00E438E7" w:rsidP="008B02D5">
      <w:pPr>
        <w:tabs>
          <w:tab w:val="left" w:pos="1210"/>
        </w:tabs>
        <w:rPr>
          <w:sz w:val="24"/>
          <w:szCs w:val="24"/>
        </w:rPr>
      </w:pPr>
      <w:r w:rsidRPr="001F4EF9">
        <w:rPr>
          <w:sz w:val="24"/>
          <w:szCs w:val="24"/>
        </w:rPr>
        <w:t xml:space="preserve">The majority (64%) of the patients who accessed urgent dental care were from the three most deprived quintiles. This is not surprising considering higher level of </w:t>
      </w:r>
      <w:r w:rsidR="002A07D7" w:rsidRPr="001F4EF9">
        <w:rPr>
          <w:sz w:val="24"/>
          <w:szCs w:val="24"/>
        </w:rPr>
        <w:t>tooth decay</w:t>
      </w:r>
      <w:r w:rsidRPr="001F4EF9">
        <w:rPr>
          <w:sz w:val="24"/>
          <w:szCs w:val="24"/>
        </w:rPr>
        <w:t xml:space="preserve"> in deprived areas in Wales. </w:t>
      </w:r>
    </w:p>
    <w:p w14:paraId="7D5DFD0A" w14:textId="77777777" w:rsidR="00FE64C2" w:rsidRDefault="00FE64C2" w:rsidP="008B02D5">
      <w:pPr>
        <w:tabs>
          <w:tab w:val="left" w:pos="1210"/>
        </w:tabs>
        <w:rPr>
          <w:b/>
          <w:sz w:val="24"/>
          <w:szCs w:val="24"/>
        </w:rPr>
      </w:pPr>
    </w:p>
    <w:p w14:paraId="287D31DC" w14:textId="3A522B90" w:rsidR="003B5533" w:rsidRPr="00007D2A" w:rsidRDefault="003B5533" w:rsidP="00007D2A">
      <w:pPr>
        <w:pStyle w:val="Heading2"/>
        <w:rPr>
          <w:rFonts w:asciiTheme="minorHAnsi" w:hAnsiTheme="minorHAnsi" w:cstheme="minorHAnsi"/>
          <w:sz w:val="24"/>
          <w:szCs w:val="24"/>
        </w:rPr>
      </w:pPr>
      <w:bookmarkStart w:id="11" w:name="_Toc143609695"/>
      <w:r w:rsidRPr="00007D2A">
        <w:rPr>
          <w:rFonts w:asciiTheme="minorHAnsi" w:hAnsiTheme="minorHAnsi" w:cstheme="minorHAnsi"/>
          <w:sz w:val="24"/>
          <w:szCs w:val="24"/>
        </w:rPr>
        <w:lastRenderedPageBreak/>
        <w:t xml:space="preserve">Figure 3: </w:t>
      </w:r>
      <w:commentRangeStart w:id="12"/>
      <w:r w:rsidRPr="00007D2A">
        <w:rPr>
          <w:rFonts w:asciiTheme="minorHAnsi" w:hAnsiTheme="minorHAnsi" w:cstheme="minorHAnsi"/>
          <w:sz w:val="24"/>
          <w:szCs w:val="24"/>
        </w:rPr>
        <w:t>Number of patients living in different areas of deprivation who received urgent dental care in 2022/23</w:t>
      </w:r>
      <w:bookmarkEnd w:id="11"/>
      <w:commentRangeEnd w:id="12"/>
      <w:r w:rsidR="00600248">
        <w:rPr>
          <w:rStyle w:val="CommentReference"/>
          <w:rFonts w:asciiTheme="minorHAnsi" w:eastAsiaTheme="minorHAnsi" w:hAnsiTheme="minorHAnsi" w:cstheme="minorBidi"/>
          <w:color w:val="auto"/>
        </w:rPr>
        <w:commentReference w:id="12"/>
      </w:r>
    </w:p>
    <w:p w14:paraId="2E2E0B4E" w14:textId="018958C7" w:rsidR="008B02D5" w:rsidRDefault="008B02D5" w:rsidP="008B02D5">
      <w:pPr>
        <w:tabs>
          <w:tab w:val="left" w:pos="1210"/>
        </w:tabs>
        <w:rPr>
          <w:b/>
          <w:sz w:val="28"/>
          <w:szCs w:val="28"/>
        </w:rPr>
      </w:pPr>
      <w:r>
        <w:rPr>
          <w:noProof/>
          <w:lang w:eastAsia="en-GB"/>
        </w:rPr>
        <w:drawing>
          <wp:inline distT="0" distB="0" distL="0" distR="0" wp14:anchorId="2FE2FB24" wp14:editId="5152AC79">
            <wp:extent cx="6178550" cy="1943100"/>
            <wp:effectExtent l="0" t="0" r="0" b="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BA397C9" w14:textId="1FC05FEB" w:rsidR="00504FE3" w:rsidRPr="001F4EF9" w:rsidRDefault="00504FE3" w:rsidP="008B02D5">
      <w:pPr>
        <w:tabs>
          <w:tab w:val="left" w:pos="1210"/>
        </w:tabs>
        <w:rPr>
          <w:sz w:val="24"/>
          <w:szCs w:val="24"/>
        </w:rPr>
      </w:pPr>
      <w:r w:rsidRPr="001F4EF9">
        <w:rPr>
          <w:sz w:val="24"/>
          <w:szCs w:val="24"/>
        </w:rPr>
        <w:t xml:space="preserve">In 2022/23 </w:t>
      </w:r>
      <w:r w:rsidR="00200F33">
        <w:rPr>
          <w:sz w:val="24"/>
          <w:szCs w:val="24"/>
        </w:rPr>
        <w:t>t</w:t>
      </w:r>
      <w:r w:rsidRPr="001F4EF9">
        <w:rPr>
          <w:sz w:val="24"/>
          <w:szCs w:val="24"/>
        </w:rPr>
        <w:t xml:space="preserve">he most common reasons for attending for urgent dental care were toothache and broken filling. </w:t>
      </w:r>
      <w:r w:rsidR="005C01CF" w:rsidRPr="001F4EF9">
        <w:rPr>
          <w:sz w:val="24"/>
          <w:szCs w:val="24"/>
        </w:rPr>
        <w:t xml:space="preserve">Figure </w:t>
      </w:r>
      <w:r w:rsidR="005C01CF" w:rsidRPr="007C2C1B">
        <w:rPr>
          <w:sz w:val="24"/>
          <w:szCs w:val="24"/>
        </w:rPr>
        <w:t xml:space="preserve">4 </w:t>
      </w:r>
      <w:r w:rsidR="002B4420" w:rsidRPr="007C2C1B">
        <w:rPr>
          <w:sz w:val="24"/>
          <w:szCs w:val="24"/>
        </w:rPr>
        <w:t>p</w:t>
      </w:r>
      <w:r w:rsidR="002B4420" w:rsidRPr="001F4EF9">
        <w:rPr>
          <w:sz w:val="24"/>
          <w:szCs w:val="24"/>
        </w:rPr>
        <w:t>rovides breakdown of reasons for urgent dental care appointments</w:t>
      </w:r>
      <w:r w:rsidR="00C06C7C" w:rsidRPr="001F4EF9">
        <w:rPr>
          <w:sz w:val="24"/>
          <w:szCs w:val="24"/>
        </w:rPr>
        <w:t xml:space="preserve"> in Wales</w:t>
      </w:r>
      <w:r w:rsidR="002B4420" w:rsidRPr="001F4EF9">
        <w:rPr>
          <w:sz w:val="24"/>
          <w:szCs w:val="24"/>
        </w:rPr>
        <w:t xml:space="preserve">. </w:t>
      </w:r>
    </w:p>
    <w:p w14:paraId="0BDE5F0F" w14:textId="77777777" w:rsidR="00FE64C2" w:rsidRDefault="00FE64C2" w:rsidP="008B02D5">
      <w:pPr>
        <w:tabs>
          <w:tab w:val="left" w:pos="1210"/>
        </w:tabs>
        <w:rPr>
          <w:b/>
          <w:sz w:val="24"/>
          <w:szCs w:val="24"/>
        </w:rPr>
      </w:pPr>
    </w:p>
    <w:p w14:paraId="5E58EECD" w14:textId="5EE17F52" w:rsidR="003B5533" w:rsidRPr="00007D2A" w:rsidRDefault="003B5533" w:rsidP="00007D2A">
      <w:pPr>
        <w:pStyle w:val="Heading2"/>
        <w:rPr>
          <w:rFonts w:asciiTheme="minorHAnsi" w:hAnsiTheme="minorHAnsi" w:cstheme="minorHAnsi"/>
          <w:sz w:val="24"/>
          <w:szCs w:val="24"/>
        </w:rPr>
      </w:pPr>
      <w:bookmarkStart w:id="13" w:name="_Toc143609696"/>
      <w:r w:rsidRPr="00007D2A">
        <w:rPr>
          <w:rFonts w:asciiTheme="minorHAnsi" w:hAnsiTheme="minorHAnsi" w:cstheme="minorHAnsi"/>
          <w:sz w:val="24"/>
          <w:szCs w:val="24"/>
        </w:rPr>
        <w:t xml:space="preserve">Figure 4: </w:t>
      </w:r>
      <w:commentRangeStart w:id="14"/>
      <w:r w:rsidRPr="00007D2A">
        <w:rPr>
          <w:rFonts w:asciiTheme="minorHAnsi" w:hAnsiTheme="minorHAnsi" w:cstheme="minorHAnsi"/>
          <w:sz w:val="24"/>
          <w:szCs w:val="24"/>
        </w:rPr>
        <w:t>Reasons for urgent dental care appointments in Wales in 2022/23</w:t>
      </w:r>
      <w:bookmarkEnd w:id="13"/>
      <w:commentRangeEnd w:id="14"/>
      <w:r w:rsidR="00600248">
        <w:rPr>
          <w:rStyle w:val="CommentReference"/>
          <w:rFonts w:asciiTheme="minorHAnsi" w:eastAsiaTheme="minorHAnsi" w:hAnsiTheme="minorHAnsi" w:cstheme="minorBidi"/>
          <w:color w:val="auto"/>
        </w:rPr>
        <w:commentReference w:id="14"/>
      </w:r>
    </w:p>
    <w:p w14:paraId="234F9E27" w14:textId="77F051D7" w:rsidR="00504FE3" w:rsidRDefault="00504FE3" w:rsidP="008B02D5">
      <w:pPr>
        <w:tabs>
          <w:tab w:val="left" w:pos="1210"/>
        </w:tabs>
        <w:rPr>
          <w:b/>
          <w:sz w:val="28"/>
          <w:szCs w:val="28"/>
        </w:rPr>
      </w:pPr>
      <w:r w:rsidRPr="00504FE3">
        <w:rPr>
          <w:b/>
          <w:noProof/>
          <w:sz w:val="28"/>
          <w:szCs w:val="28"/>
          <w:lang w:eastAsia="en-GB"/>
        </w:rPr>
        <w:drawing>
          <wp:inline distT="0" distB="0" distL="0" distR="0" wp14:anchorId="16B85AE2" wp14:editId="0DB5826B">
            <wp:extent cx="7251590" cy="2520563"/>
            <wp:effectExtent l="0" t="0" r="0" b="0"/>
            <wp:docPr id="20" name="Chart 20">
              <a:extLst xmlns:a="http://schemas.openxmlformats.org/drawingml/2006/main">
                <a:ext uri="{FF2B5EF4-FFF2-40B4-BE49-F238E27FC236}">
                  <a16:creationId xmlns:a16="http://schemas.microsoft.com/office/drawing/2014/main" id="{106A2E67-7BF0-E671-D818-9D39934330C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5980AA40" w14:textId="77777777" w:rsidR="00692EE2" w:rsidRDefault="00692EE2" w:rsidP="008B02D5">
      <w:pPr>
        <w:tabs>
          <w:tab w:val="left" w:pos="1210"/>
        </w:tabs>
        <w:rPr>
          <w:b/>
          <w:sz w:val="28"/>
          <w:szCs w:val="28"/>
        </w:rPr>
      </w:pPr>
    </w:p>
    <w:p w14:paraId="40C9661F" w14:textId="7D4ED406" w:rsidR="002B4420" w:rsidRDefault="002B4420" w:rsidP="008B02D5">
      <w:pPr>
        <w:tabs>
          <w:tab w:val="left" w:pos="1210"/>
        </w:tabs>
        <w:rPr>
          <w:b/>
          <w:sz w:val="28"/>
          <w:szCs w:val="28"/>
        </w:rPr>
      </w:pPr>
      <w:r w:rsidRPr="001F4EF9">
        <w:rPr>
          <w:sz w:val="24"/>
          <w:szCs w:val="24"/>
        </w:rPr>
        <w:t>79% of patients who received urgent dental care stated that their urgent dental care problem was resolved after their urgent dental care appointment and 86% reported that they were satisfied with the quality of urgent dental care they received. Further findings from the</w:t>
      </w:r>
      <w:r w:rsidR="003B5533" w:rsidRPr="001F4EF9">
        <w:rPr>
          <w:sz w:val="24"/>
          <w:szCs w:val="24"/>
        </w:rPr>
        <w:t xml:space="preserve"> survey of</w:t>
      </w:r>
      <w:r w:rsidRPr="001F4EF9">
        <w:rPr>
          <w:sz w:val="24"/>
          <w:szCs w:val="24"/>
        </w:rPr>
        <w:t xml:space="preserve"> urgent dental care patients can be found</w:t>
      </w:r>
      <w:r w:rsidR="00A502D2">
        <w:rPr>
          <w:sz w:val="24"/>
          <w:szCs w:val="24"/>
        </w:rPr>
        <w:t xml:space="preserve"> here: </w:t>
      </w:r>
      <w:hyperlink r:id="rId32" w:history="1">
        <w:r w:rsidR="00A502D2">
          <w:rPr>
            <w:rStyle w:val="Hyperlink"/>
            <w:sz w:val="24"/>
            <w:szCs w:val="24"/>
          </w:rPr>
          <w:t>Urgent dental patient survey Wales report</w:t>
        </w:r>
      </w:hyperlink>
      <w:r w:rsidR="00A502D2">
        <w:rPr>
          <w:sz w:val="24"/>
          <w:szCs w:val="24"/>
        </w:rPr>
        <w:t xml:space="preserve"> </w:t>
      </w:r>
    </w:p>
    <w:p w14:paraId="37746CA1" w14:textId="2BBE1683" w:rsidR="008B02D5" w:rsidRPr="005C01CF" w:rsidRDefault="00FF2488" w:rsidP="008B02D5">
      <w:pPr>
        <w:tabs>
          <w:tab w:val="left" w:pos="1210"/>
        </w:tabs>
        <w:rPr>
          <w:sz w:val="28"/>
          <w:szCs w:val="28"/>
          <w:u w:val="single"/>
        </w:rPr>
      </w:pPr>
      <w:r w:rsidRPr="005C01CF">
        <w:rPr>
          <w:sz w:val="28"/>
          <w:szCs w:val="28"/>
          <w:u w:val="single"/>
        </w:rPr>
        <w:t>Risks and Treatment Need (</w:t>
      </w:r>
      <w:r w:rsidR="008B02D5" w:rsidRPr="005C01CF">
        <w:rPr>
          <w:sz w:val="28"/>
          <w:szCs w:val="28"/>
          <w:u w:val="single"/>
        </w:rPr>
        <w:t>ACORN</w:t>
      </w:r>
      <w:r w:rsidR="005C01CF">
        <w:rPr>
          <w:sz w:val="28"/>
          <w:szCs w:val="28"/>
          <w:u w:val="single"/>
        </w:rPr>
        <w:t>)</w:t>
      </w:r>
      <w:r w:rsidR="008B02D5" w:rsidRPr="005C01CF">
        <w:rPr>
          <w:sz w:val="28"/>
          <w:szCs w:val="28"/>
          <w:u w:val="single"/>
        </w:rPr>
        <w:t xml:space="preserve"> </w:t>
      </w:r>
    </w:p>
    <w:p w14:paraId="6647D576" w14:textId="322C8B85" w:rsidR="00933574" w:rsidRPr="001F4EF9" w:rsidRDefault="00BB3CB9" w:rsidP="008B02D5">
      <w:pPr>
        <w:tabs>
          <w:tab w:val="left" w:pos="1210"/>
        </w:tabs>
        <w:rPr>
          <w:sz w:val="24"/>
          <w:szCs w:val="24"/>
        </w:rPr>
      </w:pPr>
      <w:hyperlink r:id="rId33" w:history="1">
        <w:r w:rsidR="00FF2488" w:rsidRPr="001F4EF9">
          <w:rPr>
            <w:rStyle w:val="Hyperlink"/>
            <w:sz w:val="24"/>
            <w:szCs w:val="24"/>
            <w:u w:val="none"/>
          </w:rPr>
          <w:t>ACORN</w:t>
        </w:r>
      </w:hyperlink>
      <w:r w:rsidR="00FF2488" w:rsidRPr="001F4EF9">
        <w:rPr>
          <w:sz w:val="24"/>
          <w:szCs w:val="24"/>
        </w:rPr>
        <w:t xml:space="preserve"> is a standardised oral health risks and needs assessment toolkit used in General Dental Practices in Wales. </w:t>
      </w:r>
      <w:r w:rsidR="00C9268B" w:rsidRPr="001F4EF9">
        <w:rPr>
          <w:sz w:val="24"/>
          <w:szCs w:val="24"/>
        </w:rPr>
        <w:t>While its primary objective is to enable integration of prevention and preventive dental care in the GDS</w:t>
      </w:r>
      <w:r w:rsidR="002C01EA">
        <w:rPr>
          <w:sz w:val="24"/>
          <w:szCs w:val="24"/>
        </w:rPr>
        <w:t xml:space="preserve"> through informed clinical </w:t>
      </w:r>
      <w:r w:rsidR="004B3B37">
        <w:rPr>
          <w:sz w:val="24"/>
          <w:szCs w:val="24"/>
        </w:rPr>
        <w:t>discussions with patients</w:t>
      </w:r>
      <w:r w:rsidR="00C9268B" w:rsidRPr="001F4EF9">
        <w:rPr>
          <w:sz w:val="24"/>
          <w:szCs w:val="24"/>
        </w:rPr>
        <w:t xml:space="preserve">, </w:t>
      </w:r>
      <w:r w:rsidR="00FF2488" w:rsidRPr="001F4EF9">
        <w:rPr>
          <w:sz w:val="24"/>
          <w:szCs w:val="24"/>
        </w:rPr>
        <w:t xml:space="preserve">ACORN dataset within the NHSBSA </w:t>
      </w:r>
      <w:r w:rsidR="004B3B37">
        <w:rPr>
          <w:sz w:val="24"/>
          <w:szCs w:val="24"/>
        </w:rPr>
        <w:t xml:space="preserve">also </w:t>
      </w:r>
      <w:r w:rsidR="00FF2488" w:rsidRPr="001F4EF9">
        <w:rPr>
          <w:sz w:val="24"/>
          <w:szCs w:val="24"/>
        </w:rPr>
        <w:t>provide</w:t>
      </w:r>
      <w:r w:rsidR="00200F33">
        <w:rPr>
          <w:sz w:val="24"/>
          <w:szCs w:val="24"/>
        </w:rPr>
        <w:t>s</w:t>
      </w:r>
      <w:r w:rsidR="00FF2488" w:rsidRPr="001F4EF9">
        <w:rPr>
          <w:sz w:val="24"/>
          <w:szCs w:val="24"/>
        </w:rPr>
        <w:t xml:space="preserve"> useful information on level of prevention and treatment need </w:t>
      </w:r>
      <w:r w:rsidR="00C9268B" w:rsidRPr="001F4EF9">
        <w:rPr>
          <w:sz w:val="24"/>
          <w:szCs w:val="24"/>
        </w:rPr>
        <w:t>amongst</w:t>
      </w:r>
      <w:r w:rsidR="00FF2488" w:rsidRPr="001F4EF9">
        <w:rPr>
          <w:sz w:val="24"/>
          <w:szCs w:val="24"/>
        </w:rPr>
        <w:t xml:space="preserve"> patient population</w:t>
      </w:r>
      <w:r w:rsidR="004B3B37">
        <w:rPr>
          <w:sz w:val="24"/>
          <w:szCs w:val="24"/>
        </w:rPr>
        <w:t>s</w:t>
      </w:r>
      <w:r w:rsidR="00C9268B" w:rsidRPr="001F4EF9">
        <w:rPr>
          <w:sz w:val="24"/>
          <w:szCs w:val="24"/>
        </w:rPr>
        <w:t xml:space="preserve"> and how that changes over time. </w:t>
      </w:r>
    </w:p>
    <w:p w14:paraId="766CA030" w14:textId="3543D020" w:rsidR="00933574" w:rsidRPr="001F4EF9" w:rsidRDefault="00903C1F" w:rsidP="008B02D5">
      <w:pPr>
        <w:tabs>
          <w:tab w:val="left" w:pos="1210"/>
        </w:tabs>
        <w:rPr>
          <w:sz w:val="24"/>
          <w:szCs w:val="24"/>
        </w:rPr>
      </w:pPr>
      <w:r>
        <w:rPr>
          <w:sz w:val="24"/>
          <w:szCs w:val="24"/>
        </w:rPr>
        <w:t>99%</w:t>
      </w:r>
      <w:r w:rsidR="00933574" w:rsidRPr="001F4EF9">
        <w:rPr>
          <w:sz w:val="24"/>
          <w:szCs w:val="24"/>
        </w:rPr>
        <w:t xml:space="preserve"> of GDS patients reported being provided with information in a way that they could understand. Overall 79% of patients reported discussing any risks or areas for improvement in their dental health. 96% of patients reported being provided with advice on how to improve or manage identified dental issues</w:t>
      </w:r>
      <w:r w:rsidR="00A70776" w:rsidRPr="001F4EF9">
        <w:rPr>
          <w:sz w:val="24"/>
          <w:szCs w:val="24"/>
        </w:rPr>
        <w:t>.</w:t>
      </w:r>
    </w:p>
    <w:p w14:paraId="328573B0" w14:textId="373C51DA" w:rsidR="001659AD" w:rsidRDefault="00C9268B" w:rsidP="008B02D5">
      <w:pPr>
        <w:tabs>
          <w:tab w:val="left" w:pos="1210"/>
        </w:tabs>
        <w:rPr>
          <w:sz w:val="28"/>
          <w:szCs w:val="28"/>
        </w:rPr>
      </w:pPr>
      <w:r w:rsidRPr="001F4EF9">
        <w:rPr>
          <w:sz w:val="24"/>
          <w:szCs w:val="24"/>
        </w:rPr>
        <w:t xml:space="preserve">Overall 42% of patients who attended </w:t>
      </w:r>
      <w:r w:rsidR="003B5533" w:rsidRPr="001F4EF9">
        <w:rPr>
          <w:sz w:val="24"/>
          <w:szCs w:val="24"/>
        </w:rPr>
        <w:t xml:space="preserve">GDS in Wales had treatment need (one or more Red on ACORN). There was higher treatment need amongst </w:t>
      </w:r>
      <w:r w:rsidR="00200F33">
        <w:rPr>
          <w:sz w:val="24"/>
          <w:szCs w:val="24"/>
        </w:rPr>
        <w:t xml:space="preserve">the </w:t>
      </w:r>
      <w:r w:rsidR="003B5533" w:rsidRPr="001F4EF9">
        <w:rPr>
          <w:sz w:val="24"/>
          <w:szCs w:val="24"/>
        </w:rPr>
        <w:t>adult population (50%) compared to children (23%). There was also some variation between Health Boards (see Figure 5).</w:t>
      </w:r>
      <w:r w:rsidR="00F5116C" w:rsidRPr="001F4EF9">
        <w:rPr>
          <w:sz w:val="24"/>
          <w:szCs w:val="24"/>
        </w:rPr>
        <w:t xml:space="preserve"> </w:t>
      </w:r>
      <w:r w:rsidR="003B5533" w:rsidRPr="005A2591">
        <w:rPr>
          <w:sz w:val="28"/>
          <w:szCs w:val="28"/>
        </w:rPr>
        <w:t xml:space="preserve"> </w:t>
      </w:r>
    </w:p>
    <w:p w14:paraId="512BE502" w14:textId="77777777" w:rsidR="00FE64C2" w:rsidRDefault="00FE64C2" w:rsidP="008B02D5">
      <w:pPr>
        <w:tabs>
          <w:tab w:val="left" w:pos="1210"/>
        </w:tabs>
        <w:rPr>
          <w:b/>
          <w:sz w:val="24"/>
          <w:szCs w:val="24"/>
          <w:u w:val="single"/>
        </w:rPr>
      </w:pPr>
    </w:p>
    <w:p w14:paraId="20583FE1" w14:textId="2E641950" w:rsidR="003B5533" w:rsidRPr="00007D2A" w:rsidRDefault="003B5533" w:rsidP="00007D2A">
      <w:pPr>
        <w:pStyle w:val="Heading2"/>
        <w:rPr>
          <w:rFonts w:asciiTheme="minorHAnsi" w:hAnsiTheme="minorHAnsi" w:cstheme="minorHAnsi"/>
          <w:sz w:val="24"/>
          <w:szCs w:val="24"/>
        </w:rPr>
      </w:pPr>
      <w:bookmarkStart w:id="15" w:name="_Toc143609697"/>
      <w:commentRangeStart w:id="16"/>
      <w:r w:rsidRPr="00007D2A">
        <w:rPr>
          <w:rFonts w:asciiTheme="minorHAnsi" w:hAnsiTheme="minorHAnsi" w:cstheme="minorHAnsi"/>
          <w:sz w:val="24"/>
          <w:szCs w:val="24"/>
        </w:rPr>
        <w:lastRenderedPageBreak/>
        <w:t>Figure 5: Percentage of patients who visited general dental practices during 2022/23 and had dental treatment need</w:t>
      </w:r>
      <w:bookmarkEnd w:id="15"/>
      <w:commentRangeEnd w:id="16"/>
      <w:r w:rsidR="00600248">
        <w:rPr>
          <w:rStyle w:val="CommentReference"/>
          <w:rFonts w:asciiTheme="minorHAnsi" w:eastAsiaTheme="minorHAnsi" w:hAnsiTheme="minorHAnsi" w:cstheme="minorBidi"/>
          <w:color w:val="auto"/>
        </w:rPr>
        <w:commentReference w:id="16"/>
      </w:r>
    </w:p>
    <w:p w14:paraId="7281A89A" w14:textId="77777777" w:rsidR="001F4EF9" w:rsidRDefault="00FF2488" w:rsidP="008B02D5">
      <w:pPr>
        <w:tabs>
          <w:tab w:val="left" w:pos="1210"/>
        </w:tabs>
        <w:rPr>
          <w:b/>
          <w:sz w:val="28"/>
          <w:szCs w:val="28"/>
        </w:rPr>
      </w:pPr>
      <w:r>
        <w:rPr>
          <w:b/>
          <w:noProof/>
          <w:sz w:val="28"/>
          <w:szCs w:val="28"/>
          <w:lang w:eastAsia="en-GB"/>
        </w:rPr>
        <w:drawing>
          <wp:inline distT="0" distB="0" distL="0" distR="0" wp14:anchorId="541E9DA2" wp14:editId="6CEAAFD9">
            <wp:extent cx="6009117" cy="27749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95674" cy="2814921"/>
                    </a:xfrm>
                    <a:prstGeom prst="rect">
                      <a:avLst/>
                    </a:prstGeom>
                    <a:noFill/>
                  </pic:spPr>
                </pic:pic>
              </a:graphicData>
            </a:graphic>
          </wp:inline>
        </w:drawing>
      </w:r>
    </w:p>
    <w:p w14:paraId="2D305DA8" w14:textId="77777777" w:rsidR="007371CD" w:rsidRDefault="007371CD" w:rsidP="008B02D5">
      <w:pPr>
        <w:tabs>
          <w:tab w:val="left" w:pos="1210"/>
        </w:tabs>
        <w:rPr>
          <w:sz w:val="24"/>
          <w:szCs w:val="24"/>
        </w:rPr>
      </w:pPr>
    </w:p>
    <w:p w14:paraId="19D76953" w14:textId="77777777" w:rsidR="00692EE2" w:rsidRDefault="00692EE2">
      <w:pPr>
        <w:rPr>
          <w:sz w:val="24"/>
          <w:szCs w:val="24"/>
        </w:rPr>
      </w:pPr>
      <w:r>
        <w:rPr>
          <w:sz w:val="24"/>
          <w:szCs w:val="24"/>
        </w:rPr>
        <w:br w:type="page"/>
      </w:r>
    </w:p>
    <w:p w14:paraId="382C3F06" w14:textId="0FD5D84B" w:rsidR="007371CD" w:rsidRDefault="00F5116C" w:rsidP="008B02D5">
      <w:pPr>
        <w:tabs>
          <w:tab w:val="left" w:pos="1210"/>
        </w:tabs>
        <w:rPr>
          <w:b/>
          <w:sz w:val="24"/>
          <w:szCs w:val="24"/>
        </w:rPr>
      </w:pPr>
      <w:r w:rsidRPr="001F4EF9">
        <w:rPr>
          <w:sz w:val="24"/>
          <w:szCs w:val="24"/>
        </w:rPr>
        <w:lastRenderedPageBreak/>
        <w:t xml:space="preserve">Level of treatment need in adults and children by dental disease category has been presented on Figures 6 and 7. </w:t>
      </w:r>
    </w:p>
    <w:p w14:paraId="6CCE071D" w14:textId="5A097722" w:rsidR="00F5116C" w:rsidRPr="00007D2A" w:rsidRDefault="00F5116C" w:rsidP="00007D2A">
      <w:pPr>
        <w:pStyle w:val="Heading2"/>
        <w:rPr>
          <w:rFonts w:asciiTheme="minorHAnsi" w:hAnsiTheme="minorHAnsi" w:cstheme="minorHAnsi"/>
          <w:sz w:val="24"/>
          <w:szCs w:val="24"/>
        </w:rPr>
      </w:pPr>
      <w:bookmarkStart w:id="17" w:name="_Toc143609698"/>
      <w:r w:rsidRPr="00007D2A">
        <w:rPr>
          <w:rFonts w:asciiTheme="minorHAnsi" w:hAnsiTheme="minorHAnsi" w:cstheme="minorHAnsi"/>
          <w:sz w:val="24"/>
          <w:szCs w:val="24"/>
        </w:rPr>
        <w:t xml:space="preserve">Figure 6: </w:t>
      </w:r>
      <w:commentRangeStart w:id="18"/>
      <w:r w:rsidRPr="00007D2A">
        <w:rPr>
          <w:rFonts w:asciiTheme="minorHAnsi" w:hAnsiTheme="minorHAnsi" w:cstheme="minorHAnsi"/>
          <w:sz w:val="24"/>
          <w:szCs w:val="24"/>
        </w:rPr>
        <w:t>Percentage of adults with treatment need for different dental conditions</w:t>
      </w:r>
      <w:bookmarkEnd w:id="17"/>
      <w:commentRangeEnd w:id="18"/>
      <w:r w:rsidR="003B67F5">
        <w:rPr>
          <w:rStyle w:val="CommentReference"/>
          <w:rFonts w:asciiTheme="minorHAnsi" w:eastAsiaTheme="minorHAnsi" w:hAnsiTheme="minorHAnsi" w:cstheme="minorBidi"/>
          <w:color w:val="auto"/>
        </w:rPr>
        <w:commentReference w:id="18"/>
      </w:r>
    </w:p>
    <w:p w14:paraId="0878264C" w14:textId="2485C7F5" w:rsidR="008B02D5" w:rsidRDefault="008B02D5" w:rsidP="008B02D5">
      <w:pPr>
        <w:tabs>
          <w:tab w:val="left" w:pos="1210"/>
        </w:tabs>
        <w:rPr>
          <w:b/>
          <w:sz w:val="28"/>
          <w:szCs w:val="28"/>
        </w:rPr>
      </w:pPr>
      <w:r>
        <w:rPr>
          <w:noProof/>
          <w:lang w:eastAsia="en-GB"/>
        </w:rPr>
        <w:drawing>
          <wp:inline distT="0" distB="0" distL="0" distR="0" wp14:anchorId="1393EFB3" wp14:editId="564BCD41">
            <wp:extent cx="9358685" cy="1606550"/>
            <wp:effectExtent l="0" t="0" r="0"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6FA0AD3" w14:textId="65B0AA3E" w:rsidR="00F5116C" w:rsidRPr="00007D2A" w:rsidRDefault="00F5116C" w:rsidP="00007D2A">
      <w:pPr>
        <w:pStyle w:val="Heading2"/>
        <w:rPr>
          <w:rFonts w:asciiTheme="minorHAnsi" w:hAnsiTheme="minorHAnsi" w:cstheme="minorHAnsi"/>
          <w:sz w:val="24"/>
          <w:szCs w:val="24"/>
        </w:rPr>
      </w:pPr>
      <w:bookmarkStart w:id="19" w:name="_Toc143609699"/>
      <w:r w:rsidRPr="00007D2A">
        <w:rPr>
          <w:rFonts w:asciiTheme="minorHAnsi" w:hAnsiTheme="minorHAnsi" w:cstheme="minorHAnsi"/>
          <w:sz w:val="24"/>
          <w:szCs w:val="24"/>
        </w:rPr>
        <w:t xml:space="preserve">Figure 7: </w:t>
      </w:r>
      <w:commentRangeStart w:id="20"/>
      <w:r w:rsidRPr="00007D2A">
        <w:rPr>
          <w:rFonts w:asciiTheme="minorHAnsi" w:hAnsiTheme="minorHAnsi" w:cstheme="minorHAnsi"/>
          <w:sz w:val="24"/>
          <w:szCs w:val="24"/>
        </w:rPr>
        <w:t>Percentage of children with treatment need for different dental conditions</w:t>
      </w:r>
      <w:bookmarkEnd w:id="19"/>
      <w:commentRangeEnd w:id="20"/>
      <w:r w:rsidR="003B67F5">
        <w:rPr>
          <w:rStyle w:val="CommentReference"/>
          <w:rFonts w:asciiTheme="minorHAnsi" w:eastAsiaTheme="minorHAnsi" w:hAnsiTheme="minorHAnsi" w:cstheme="minorBidi"/>
          <w:color w:val="auto"/>
        </w:rPr>
        <w:commentReference w:id="20"/>
      </w:r>
    </w:p>
    <w:p w14:paraId="3A22B43A" w14:textId="25D8494C" w:rsidR="008B02D5" w:rsidRDefault="008B02D5" w:rsidP="008B02D5">
      <w:pPr>
        <w:tabs>
          <w:tab w:val="left" w:pos="1210"/>
        </w:tabs>
        <w:rPr>
          <w:b/>
          <w:sz w:val="28"/>
          <w:szCs w:val="28"/>
        </w:rPr>
      </w:pPr>
      <w:r>
        <w:rPr>
          <w:noProof/>
          <w:lang w:eastAsia="en-GB"/>
        </w:rPr>
        <w:drawing>
          <wp:inline distT="0" distB="0" distL="0" distR="0" wp14:anchorId="3D72619D" wp14:editId="52E47B38">
            <wp:extent cx="7747000" cy="1905000"/>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3D2049B6" w14:textId="77777777" w:rsidR="00E04BCC" w:rsidRDefault="00E04BCC" w:rsidP="008B02D5">
      <w:pPr>
        <w:tabs>
          <w:tab w:val="left" w:pos="1210"/>
        </w:tabs>
        <w:rPr>
          <w:sz w:val="24"/>
          <w:szCs w:val="24"/>
        </w:rPr>
      </w:pPr>
    </w:p>
    <w:p w14:paraId="4642E847" w14:textId="77777777" w:rsidR="00692EE2" w:rsidRDefault="00692EE2">
      <w:pPr>
        <w:rPr>
          <w:sz w:val="24"/>
          <w:szCs w:val="24"/>
        </w:rPr>
      </w:pPr>
      <w:r>
        <w:rPr>
          <w:sz w:val="24"/>
          <w:szCs w:val="24"/>
        </w:rPr>
        <w:br w:type="page"/>
      </w:r>
    </w:p>
    <w:p w14:paraId="6AF58FA2" w14:textId="32496F63" w:rsidR="00C156B2" w:rsidRPr="001F4EF9" w:rsidRDefault="00F5116C" w:rsidP="008B02D5">
      <w:pPr>
        <w:tabs>
          <w:tab w:val="left" w:pos="1210"/>
        </w:tabs>
        <w:rPr>
          <w:b/>
          <w:sz w:val="24"/>
          <w:szCs w:val="24"/>
        </w:rPr>
      </w:pPr>
      <w:r w:rsidRPr="001F4EF9">
        <w:rPr>
          <w:sz w:val="24"/>
          <w:szCs w:val="24"/>
        </w:rPr>
        <w:lastRenderedPageBreak/>
        <w:t>Figure</w:t>
      </w:r>
      <w:r w:rsidR="00200F33">
        <w:rPr>
          <w:sz w:val="24"/>
          <w:szCs w:val="24"/>
        </w:rPr>
        <w:t>s</w:t>
      </w:r>
      <w:r w:rsidRPr="001F4EF9">
        <w:rPr>
          <w:sz w:val="24"/>
          <w:szCs w:val="24"/>
        </w:rPr>
        <w:t xml:space="preserve"> 8 and 9 provide </w:t>
      </w:r>
      <w:r w:rsidR="00DA5699" w:rsidRPr="001F4EF9">
        <w:rPr>
          <w:sz w:val="24"/>
          <w:szCs w:val="24"/>
        </w:rPr>
        <w:t xml:space="preserve">types of treatment provided under Band II and Band III courses of treatment. </w:t>
      </w:r>
      <w:r w:rsidR="00A4156A" w:rsidRPr="001F4EF9">
        <w:rPr>
          <w:sz w:val="24"/>
          <w:szCs w:val="24"/>
        </w:rPr>
        <w:t xml:space="preserve">Most </w:t>
      </w:r>
      <w:r w:rsidR="00C156B2" w:rsidRPr="001F4EF9">
        <w:rPr>
          <w:sz w:val="24"/>
          <w:szCs w:val="24"/>
        </w:rPr>
        <w:t>courses of treatment provided under Band II had one type of treatment with average types of treatment being 1.1 (e.g. extraction= 1 type, extraction and fillings = 2 types). Amongst the Band III courses of treatment provided to adults during 2022/23, average type of treatment types was 1.8.</w:t>
      </w:r>
    </w:p>
    <w:p w14:paraId="71FFF564" w14:textId="516CB32D" w:rsidR="008B02D5" w:rsidRPr="00007D2A" w:rsidRDefault="00DA5699" w:rsidP="00007D2A">
      <w:pPr>
        <w:pStyle w:val="Heading2"/>
        <w:rPr>
          <w:rFonts w:asciiTheme="minorHAnsi" w:hAnsiTheme="minorHAnsi" w:cstheme="minorHAnsi"/>
          <w:sz w:val="24"/>
          <w:szCs w:val="24"/>
        </w:rPr>
      </w:pPr>
      <w:bookmarkStart w:id="21" w:name="_Toc143609700"/>
      <w:r w:rsidRPr="00007D2A">
        <w:rPr>
          <w:rFonts w:asciiTheme="minorHAnsi" w:hAnsiTheme="minorHAnsi" w:cstheme="minorHAnsi"/>
          <w:sz w:val="24"/>
          <w:szCs w:val="24"/>
        </w:rPr>
        <w:t>Figure 8:</w:t>
      </w:r>
      <w:r w:rsidR="009C3CD6" w:rsidRPr="00007D2A">
        <w:rPr>
          <w:rFonts w:asciiTheme="minorHAnsi" w:hAnsiTheme="minorHAnsi" w:cstheme="minorHAnsi"/>
          <w:sz w:val="24"/>
          <w:szCs w:val="24"/>
        </w:rPr>
        <w:t xml:space="preserve"> </w:t>
      </w:r>
      <w:commentRangeStart w:id="22"/>
      <w:r w:rsidR="00C156B2" w:rsidRPr="00007D2A">
        <w:rPr>
          <w:rFonts w:asciiTheme="minorHAnsi" w:hAnsiTheme="minorHAnsi" w:cstheme="minorHAnsi"/>
          <w:sz w:val="24"/>
          <w:szCs w:val="24"/>
        </w:rPr>
        <w:t>Number of t</w:t>
      </w:r>
      <w:r w:rsidR="008B02D5" w:rsidRPr="00007D2A">
        <w:rPr>
          <w:rFonts w:asciiTheme="minorHAnsi" w:hAnsiTheme="minorHAnsi" w:cstheme="minorHAnsi"/>
          <w:sz w:val="24"/>
          <w:szCs w:val="24"/>
        </w:rPr>
        <w:t xml:space="preserve">reatment </w:t>
      </w:r>
      <w:r w:rsidR="00C156B2" w:rsidRPr="00007D2A">
        <w:rPr>
          <w:rFonts w:asciiTheme="minorHAnsi" w:hAnsiTheme="minorHAnsi" w:cstheme="minorHAnsi"/>
          <w:sz w:val="24"/>
          <w:szCs w:val="24"/>
        </w:rPr>
        <w:t xml:space="preserve">types </w:t>
      </w:r>
      <w:r w:rsidR="008B02D5" w:rsidRPr="00007D2A">
        <w:rPr>
          <w:rFonts w:asciiTheme="minorHAnsi" w:hAnsiTheme="minorHAnsi" w:cstheme="minorHAnsi"/>
          <w:sz w:val="24"/>
          <w:szCs w:val="24"/>
        </w:rPr>
        <w:t>provided under Band II courses of treatment</w:t>
      </w:r>
      <w:r w:rsidR="009C3CD6" w:rsidRPr="00007D2A">
        <w:rPr>
          <w:rFonts w:asciiTheme="minorHAnsi" w:hAnsiTheme="minorHAnsi" w:cstheme="minorHAnsi"/>
          <w:sz w:val="24"/>
          <w:szCs w:val="24"/>
        </w:rPr>
        <w:t xml:space="preserve"> in 2022/23</w:t>
      </w:r>
      <w:bookmarkEnd w:id="21"/>
      <w:commentRangeEnd w:id="22"/>
      <w:r w:rsidR="0002696D">
        <w:rPr>
          <w:rStyle w:val="CommentReference"/>
          <w:rFonts w:asciiTheme="minorHAnsi" w:eastAsiaTheme="minorHAnsi" w:hAnsiTheme="minorHAnsi" w:cstheme="minorBidi"/>
          <w:color w:val="auto"/>
        </w:rPr>
        <w:commentReference w:id="22"/>
      </w:r>
    </w:p>
    <w:p w14:paraId="2CFCFB1F" w14:textId="381050E9" w:rsidR="00C156B2" w:rsidRPr="00007D2A" w:rsidRDefault="008B02D5" w:rsidP="00692EE2">
      <w:pPr>
        <w:tabs>
          <w:tab w:val="left" w:pos="1210"/>
        </w:tabs>
        <w:rPr>
          <w:rFonts w:cstheme="minorHAnsi"/>
          <w:sz w:val="24"/>
          <w:szCs w:val="24"/>
        </w:rPr>
      </w:pPr>
      <w:r>
        <w:rPr>
          <w:noProof/>
          <w:lang w:eastAsia="en-GB"/>
        </w:rPr>
        <w:drawing>
          <wp:inline distT="0" distB="0" distL="0" distR="0" wp14:anchorId="6D470996" wp14:editId="0B635CEF">
            <wp:extent cx="7792085" cy="2235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bookmarkStart w:id="23" w:name="_Toc143609701"/>
      <w:r w:rsidR="00C156B2" w:rsidRPr="00007D2A">
        <w:rPr>
          <w:rFonts w:cstheme="minorHAnsi"/>
          <w:sz w:val="24"/>
          <w:szCs w:val="24"/>
        </w:rPr>
        <w:t xml:space="preserve">Figure 9: </w:t>
      </w:r>
      <w:commentRangeStart w:id="24"/>
      <w:r w:rsidR="00C156B2" w:rsidRPr="00007D2A">
        <w:rPr>
          <w:rFonts w:cstheme="minorHAnsi"/>
          <w:sz w:val="24"/>
          <w:szCs w:val="24"/>
        </w:rPr>
        <w:t>Number of treatment types provider under Band III course of treatment in 2022/23</w:t>
      </w:r>
      <w:bookmarkEnd w:id="23"/>
      <w:commentRangeEnd w:id="24"/>
      <w:r w:rsidR="0002696D">
        <w:rPr>
          <w:rStyle w:val="CommentReference"/>
        </w:rPr>
        <w:commentReference w:id="24"/>
      </w:r>
    </w:p>
    <w:p w14:paraId="6107B6AA" w14:textId="77777777" w:rsidR="008B02D5" w:rsidRDefault="008B02D5" w:rsidP="008B02D5">
      <w:pPr>
        <w:tabs>
          <w:tab w:val="left" w:pos="1210"/>
        </w:tabs>
        <w:rPr>
          <w:b/>
          <w:sz w:val="28"/>
          <w:szCs w:val="28"/>
        </w:rPr>
      </w:pPr>
      <w:r>
        <w:rPr>
          <w:noProof/>
          <w:lang w:eastAsia="en-GB"/>
        </w:rPr>
        <w:drawing>
          <wp:inline distT="0" distB="0" distL="0" distR="0" wp14:anchorId="304444D4" wp14:editId="786B4E42">
            <wp:extent cx="6282047" cy="2149434"/>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905EED8" w14:textId="765B8926" w:rsidR="0060354C" w:rsidRPr="005C01CF" w:rsidRDefault="0060354C" w:rsidP="008B02D5">
      <w:pPr>
        <w:tabs>
          <w:tab w:val="left" w:pos="1210"/>
        </w:tabs>
        <w:rPr>
          <w:sz w:val="28"/>
          <w:szCs w:val="28"/>
          <w:u w:val="single"/>
        </w:rPr>
      </w:pPr>
      <w:r w:rsidRPr="005C01CF">
        <w:rPr>
          <w:sz w:val="28"/>
          <w:szCs w:val="28"/>
          <w:u w:val="single"/>
        </w:rPr>
        <w:lastRenderedPageBreak/>
        <w:t>Intended Recall on FP17W forms</w:t>
      </w:r>
    </w:p>
    <w:p w14:paraId="1BCFC0B9" w14:textId="570195C0" w:rsidR="005C01CF" w:rsidRPr="00707B1F" w:rsidRDefault="0060354C" w:rsidP="008B02D5">
      <w:pPr>
        <w:tabs>
          <w:tab w:val="left" w:pos="1210"/>
        </w:tabs>
        <w:rPr>
          <w:sz w:val="24"/>
          <w:szCs w:val="24"/>
        </w:rPr>
      </w:pPr>
      <w:r w:rsidRPr="00707B1F">
        <w:rPr>
          <w:sz w:val="24"/>
          <w:szCs w:val="24"/>
        </w:rPr>
        <w:t xml:space="preserve">Intended recall recorded on FP17Ws submitted during 2022/23 shows </w:t>
      </w:r>
      <w:r w:rsidR="00200F33">
        <w:rPr>
          <w:sz w:val="24"/>
          <w:szCs w:val="24"/>
        </w:rPr>
        <w:t xml:space="preserve">a </w:t>
      </w:r>
      <w:r w:rsidR="00356731" w:rsidRPr="00707B1F">
        <w:rPr>
          <w:sz w:val="24"/>
          <w:szCs w:val="24"/>
        </w:rPr>
        <w:t xml:space="preserve">move away from </w:t>
      </w:r>
      <w:r w:rsidR="00200F33">
        <w:rPr>
          <w:sz w:val="24"/>
          <w:szCs w:val="24"/>
        </w:rPr>
        <w:t xml:space="preserve">the </w:t>
      </w:r>
      <w:r w:rsidR="00356731" w:rsidRPr="00707B1F">
        <w:rPr>
          <w:sz w:val="24"/>
          <w:szCs w:val="24"/>
        </w:rPr>
        <w:t>traditional 6</w:t>
      </w:r>
      <w:r w:rsidR="00200F33">
        <w:rPr>
          <w:sz w:val="24"/>
          <w:szCs w:val="24"/>
        </w:rPr>
        <w:t>-</w:t>
      </w:r>
      <w:r w:rsidR="00356731" w:rsidRPr="00707B1F">
        <w:rPr>
          <w:sz w:val="24"/>
          <w:szCs w:val="24"/>
        </w:rPr>
        <w:t>monthly recall for most patients and impact of metrics for contract variation practices</w:t>
      </w:r>
      <w:r w:rsidR="003A267D" w:rsidRPr="00707B1F">
        <w:rPr>
          <w:sz w:val="24"/>
          <w:szCs w:val="24"/>
        </w:rPr>
        <w:t xml:space="preserve"> with 79.8% of adults with healthy mouth (Green for all 3 conditions on ACORN)</w:t>
      </w:r>
      <w:r w:rsidR="00186071" w:rsidRPr="00707B1F">
        <w:rPr>
          <w:sz w:val="24"/>
          <w:szCs w:val="24"/>
        </w:rPr>
        <w:t xml:space="preserve"> assigned recall period of 10 months or longer</w:t>
      </w:r>
      <w:r w:rsidR="00356731" w:rsidRPr="00707B1F">
        <w:rPr>
          <w:sz w:val="24"/>
          <w:szCs w:val="24"/>
        </w:rPr>
        <w:t xml:space="preserve">. Table 3 </w:t>
      </w:r>
      <w:r w:rsidR="003A267D" w:rsidRPr="00707B1F">
        <w:rPr>
          <w:sz w:val="24"/>
          <w:szCs w:val="24"/>
        </w:rPr>
        <w:t xml:space="preserve">also </w:t>
      </w:r>
      <w:r w:rsidR="00356731" w:rsidRPr="00707B1F">
        <w:rPr>
          <w:sz w:val="24"/>
          <w:szCs w:val="24"/>
        </w:rPr>
        <w:t xml:space="preserve">shows that 15.9% of children with treatment need (at least one Red on ACORN) and 39.8% of children with healthy teeth/mouth (Green for </w:t>
      </w:r>
      <w:r w:rsidR="003A267D" w:rsidRPr="00707B1F">
        <w:rPr>
          <w:sz w:val="24"/>
          <w:szCs w:val="24"/>
        </w:rPr>
        <w:t xml:space="preserve">all </w:t>
      </w:r>
      <w:r w:rsidR="00356731" w:rsidRPr="00707B1F">
        <w:rPr>
          <w:sz w:val="24"/>
          <w:szCs w:val="24"/>
        </w:rPr>
        <w:t xml:space="preserve">3 conditions on </w:t>
      </w:r>
      <w:r w:rsidR="00200F33" w:rsidRPr="00707B1F">
        <w:rPr>
          <w:sz w:val="24"/>
          <w:szCs w:val="24"/>
        </w:rPr>
        <w:t>ACORN) were</w:t>
      </w:r>
      <w:r w:rsidR="00356731" w:rsidRPr="00707B1F">
        <w:rPr>
          <w:sz w:val="24"/>
          <w:szCs w:val="24"/>
        </w:rPr>
        <w:t xml:space="preserve"> </w:t>
      </w:r>
      <w:r w:rsidR="00186071" w:rsidRPr="00707B1F">
        <w:rPr>
          <w:sz w:val="24"/>
          <w:szCs w:val="24"/>
        </w:rPr>
        <w:t>assigned recall period of 10</w:t>
      </w:r>
      <w:r w:rsidR="00356731" w:rsidRPr="00707B1F">
        <w:rPr>
          <w:sz w:val="24"/>
          <w:szCs w:val="24"/>
        </w:rPr>
        <w:t xml:space="preserve"> months or </w:t>
      </w:r>
      <w:r w:rsidR="00186071" w:rsidRPr="00707B1F">
        <w:rPr>
          <w:sz w:val="24"/>
          <w:szCs w:val="24"/>
        </w:rPr>
        <w:t>longer</w:t>
      </w:r>
      <w:r w:rsidR="00356731" w:rsidRPr="00707B1F">
        <w:rPr>
          <w:sz w:val="24"/>
          <w:szCs w:val="24"/>
        </w:rPr>
        <w:t xml:space="preserve">. </w:t>
      </w:r>
    </w:p>
    <w:p w14:paraId="2B189EC7" w14:textId="77777777" w:rsidR="00707B1F" w:rsidRDefault="00707B1F" w:rsidP="008B02D5">
      <w:pPr>
        <w:tabs>
          <w:tab w:val="left" w:pos="1210"/>
        </w:tabs>
        <w:rPr>
          <w:b/>
          <w:sz w:val="24"/>
          <w:szCs w:val="24"/>
        </w:rPr>
      </w:pPr>
    </w:p>
    <w:p w14:paraId="5F171217" w14:textId="6F765E9D" w:rsidR="00356731" w:rsidRPr="00007D2A" w:rsidRDefault="00356731" w:rsidP="00007D2A">
      <w:pPr>
        <w:pStyle w:val="Heading2"/>
        <w:rPr>
          <w:rFonts w:asciiTheme="minorHAnsi" w:hAnsiTheme="minorHAnsi" w:cstheme="minorHAnsi"/>
          <w:sz w:val="24"/>
          <w:szCs w:val="24"/>
        </w:rPr>
      </w:pPr>
      <w:bookmarkStart w:id="25" w:name="_Toc143609702"/>
      <w:r w:rsidRPr="00007D2A">
        <w:rPr>
          <w:rFonts w:asciiTheme="minorHAnsi" w:hAnsiTheme="minorHAnsi" w:cstheme="minorHAnsi"/>
          <w:sz w:val="24"/>
          <w:szCs w:val="24"/>
        </w:rPr>
        <w:t xml:space="preserve">Table 3: </w:t>
      </w:r>
      <w:commentRangeStart w:id="26"/>
      <w:r w:rsidRPr="00007D2A">
        <w:rPr>
          <w:rFonts w:asciiTheme="minorHAnsi" w:hAnsiTheme="minorHAnsi" w:cstheme="minorHAnsi"/>
          <w:sz w:val="24"/>
          <w:szCs w:val="24"/>
        </w:rPr>
        <w:t>Intended recall period on FP17Ws submitted during</w:t>
      </w:r>
      <w:r w:rsidR="009C3CD6" w:rsidRPr="00007D2A">
        <w:rPr>
          <w:rFonts w:asciiTheme="minorHAnsi" w:hAnsiTheme="minorHAnsi" w:cstheme="minorHAnsi"/>
          <w:sz w:val="24"/>
          <w:szCs w:val="24"/>
        </w:rPr>
        <w:t xml:space="preserve"> 2022/23</w:t>
      </w:r>
      <w:bookmarkEnd w:id="25"/>
      <w:commentRangeEnd w:id="26"/>
      <w:r w:rsidR="0002696D">
        <w:rPr>
          <w:rStyle w:val="CommentReference"/>
          <w:rFonts w:asciiTheme="minorHAnsi" w:eastAsiaTheme="minorHAnsi" w:hAnsiTheme="minorHAnsi" w:cstheme="minorBidi"/>
          <w:color w:val="auto"/>
        </w:rPr>
        <w:commentReference w:id="26"/>
      </w:r>
    </w:p>
    <w:tbl>
      <w:tblPr>
        <w:tblStyle w:val="TableGrid"/>
        <w:tblW w:w="0" w:type="auto"/>
        <w:tblLook w:val="04A0" w:firstRow="1" w:lastRow="0" w:firstColumn="1" w:lastColumn="0" w:noHBand="0" w:noVBand="1"/>
      </w:tblPr>
      <w:tblGrid>
        <w:gridCol w:w="1127"/>
        <w:gridCol w:w="2360"/>
        <w:gridCol w:w="2320"/>
        <w:gridCol w:w="1580"/>
        <w:gridCol w:w="1800"/>
      </w:tblGrid>
      <w:tr w:rsidR="00356731" w:rsidRPr="00707B1F" w14:paraId="1E4D2D71" w14:textId="77777777" w:rsidTr="00356731">
        <w:trPr>
          <w:trHeight w:val="290"/>
        </w:trPr>
        <w:tc>
          <w:tcPr>
            <w:tcW w:w="960" w:type="dxa"/>
            <w:noWrap/>
            <w:hideMark/>
          </w:tcPr>
          <w:p w14:paraId="052BBA94" w14:textId="71F1D322" w:rsidR="00356731" w:rsidRPr="00707B1F" w:rsidRDefault="00356731" w:rsidP="00356731">
            <w:pPr>
              <w:tabs>
                <w:tab w:val="left" w:pos="1210"/>
              </w:tabs>
              <w:rPr>
                <w:b/>
                <w:bCs/>
                <w:sz w:val="24"/>
                <w:szCs w:val="24"/>
              </w:rPr>
            </w:pPr>
            <w:r w:rsidRPr="00707B1F">
              <w:rPr>
                <w:b/>
                <w:bCs/>
                <w:sz w:val="24"/>
                <w:szCs w:val="24"/>
              </w:rPr>
              <w:t>Intended recall period (months)</w:t>
            </w:r>
          </w:p>
        </w:tc>
        <w:tc>
          <w:tcPr>
            <w:tcW w:w="2360" w:type="dxa"/>
            <w:noWrap/>
            <w:hideMark/>
          </w:tcPr>
          <w:p w14:paraId="79A16E98" w14:textId="77777777" w:rsidR="00356731" w:rsidRPr="00707B1F" w:rsidRDefault="00356731" w:rsidP="00356731">
            <w:pPr>
              <w:tabs>
                <w:tab w:val="left" w:pos="1210"/>
              </w:tabs>
              <w:rPr>
                <w:b/>
                <w:bCs/>
                <w:sz w:val="24"/>
                <w:szCs w:val="24"/>
              </w:rPr>
            </w:pPr>
            <w:r w:rsidRPr="00707B1F">
              <w:rPr>
                <w:b/>
                <w:bCs/>
                <w:sz w:val="24"/>
                <w:szCs w:val="24"/>
              </w:rPr>
              <w:t>Adult at least one Red %</w:t>
            </w:r>
          </w:p>
        </w:tc>
        <w:tc>
          <w:tcPr>
            <w:tcW w:w="2320" w:type="dxa"/>
            <w:noWrap/>
            <w:hideMark/>
          </w:tcPr>
          <w:p w14:paraId="411CAB37" w14:textId="77777777" w:rsidR="00356731" w:rsidRPr="00707B1F" w:rsidRDefault="00356731" w:rsidP="00356731">
            <w:pPr>
              <w:tabs>
                <w:tab w:val="left" w:pos="1210"/>
              </w:tabs>
              <w:rPr>
                <w:b/>
                <w:bCs/>
                <w:sz w:val="24"/>
                <w:szCs w:val="24"/>
              </w:rPr>
            </w:pPr>
            <w:r w:rsidRPr="00707B1F">
              <w:rPr>
                <w:b/>
                <w:bCs/>
                <w:sz w:val="24"/>
                <w:szCs w:val="24"/>
              </w:rPr>
              <w:t>Child at least one Red %</w:t>
            </w:r>
          </w:p>
        </w:tc>
        <w:tc>
          <w:tcPr>
            <w:tcW w:w="1580" w:type="dxa"/>
            <w:noWrap/>
            <w:hideMark/>
          </w:tcPr>
          <w:p w14:paraId="03E12956" w14:textId="77777777" w:rsidR="00356731" w:rsidRPr="00707B1F" w:rsidRDefault="00356731" w:rsidP="00356731">
            <w:pPr>
              <w:tabs>
                <w:tab w:val="left" w:pos="1210"/>
              </w:tabs>
              <w:rPr>
                <w:b/>
                <w:bCs/>
                <w:sz w:val="24"/>
                <w:szCs w:val="24"/>
              </w:rPr>
            </w:pPr>
            <w:r w:rsidRPr="00707B1F">
              <w:rPr>
                <w:b/>
                <w:bCs/>
                <w:sz w:val="24"/>
                <w:szCs w:val="24"/>
              </w:rPr>
              <w:t>Adult 3 Green %</w:t>
            </w:r>
          </w:p>
        </w:tc>
        <w:tc>
          <w:tcPr>
            <w:tcW w:w="1800" w:type="dxa"/>
            <w:noWrap/>
            <w:hideMark/>
          </w:tcPr>
          <w:p w14:paraId="6FFB7F3D" w14:textId="77777777" w:rsidR="00356731" w:rsidRPr="00707B1F" w:rsidRDefault="00356731" w:rsidP="00356731">
            <w:pPr>
              <w:tabs>
                <w:tab w:val="left" w:pos="1210"/>
              </w:tabs>
              <w:rPr>
                <w:b/>
                <w:bCs/>
                <w:sz w:val="24"/>
                <w:szCs w:val="24"/>
              </w:rPr>
            </w:pPr>
            <w:r w:rsidRPr="00707B1F">
              <w:rPr>
                <w:b/>
                <w:bCs/>
                <w:sz w:val="24"/>
                <w:szCs w:val="24"/>
              </w:rPr>
              <w:t>Children 3 Green%</w:t>
            </w:r>
          </w:p>
        </w:tc>
      </w:tr>
      <w:tr w:rsidR="00356731" w:rsidRPr="00707B1F" w14:paraId="090BDD89" w14:textId="77777777" w:rsidTr="00356731">
        <w:trPr>
          <w:trHeight w:val="290"/>
        </w:trPr>
        <w:tc>
          <w:tcPr>
            <w:tcW w:w="960" w:type="dxa"/>
            <w:noWrap/>
            <w:hideMark/>
          </w:tcPr>
          <w:p w14:paraId="11D4F948" w14:textId="77777777" w:rsidR="00356731" w:rsidRPr="00707B1F" w:rsidRDefault="00356731" w:rsidP="00356731">
            <w:pPr>
              <w:tabs>
                <w:tab w:val="left" w:pos="1210"/>
              </w:tabs>
              <w:rPr>
                <w:b/>
                <w:bCs/>
                <w:sz w:val="24"/>
                <w:szCs w:val="24"/>
              </w:rPr>
            </w:pPr>
            <w:r w:rsidRPr="00707B1F">
              <w:rPr>
                <w:b/>
                <w:bCs/>
                <w:sz w:val="24"/>
                <w:szCs w:val="24"/>
              </w:rPr>
              <w:t>1 to 3</w:t>
            </w:r>
          </w:p>
        </w:tc>
        <w:tc>
          <w:tcPr>
            <w:tcW w:w="2360" w:type="dxa"/>
            <w:noWrap/>
            <w:hideMark/>
          </w:tcPr>
          <w:p w14:paraId="326BFF99" w14:textId="77777777" w:rsidR="00356731" w:rsidRPr="00707B1F" w:rsidRDefault="00356731" w:rsidP="00356731">
            <w:pPr>
              <w:tabs>
                <w:tab w:val="left" w:pos="1210"/>
              </w:tabs>
              <w:rPr>
                <w:b/>
                <w:sz w:val="24"/>
                <w:szCs w:val="24"/>
              </w:rPr>
            </w:pPr>
            <w:r w:rsidRPr="00707B1F">
              <w:rPr>
                <w:b/>
                <w:sz w:val="24"/>
                <w:szCs w:val="24"/>
              </w:rPr>
              <w:t>12.6</w:t>
            </w:r>
          </w:p>
        </w:tc>
        <w:tc>
          <w:tcPr>
            <w:tcW w:w="2320" w:type="dxa"/>
            <w:noWrap/>
            <w:hideMark/>
          </w:tcPr>
          <w:p w14:paraId="74394C26" w14:textId="77777777" w:rsidR="00356731" w:rsidRPr="00707B1F" w:rsidRDefault="00356731" w:rsidP="00356731">
            <w:pPr>
              <w:tabs>
                <w:tab w:val="left" w:pos="1210"/>
              </w:tabs>
              <w:rPr>
                <w:b/>
                <w:sz w:val="24"/>
                <w:szCs w:val="24"/>
              </w:rPr>
            </w:pPr>
            <w:r w:rsidRPr="00707B1F">
              <w:rPr>
                <w:b/>
                <w:sz w:val="24"/>
                <w:szCs w:val="24"/>
              </w:rPr>
              <w:t>17.0</w:t>
            </w:r>
          </w:p>
        </w:tc>
        <w:tc>
          <w:tcPr>
            <w:tcW w:w="1580" w:type="dxa"/>
            <w:noWrap/>
            <w:hideMark/>
          </w:tcPr>
          <w:p w14:paraId="552B3727" w14:textId="77777777" w:rsidR="00356731" w:rsidRPr="00707B1F" w:rsidRDefault="00356731" w:rsidP="00356731">
            <w:pPr>
              <w:tabs>
                <w:tab w:val="left" w:pos="1210"/>
              </w:tabs>
              <w:rPr>
                <w:b/>
                <w:sz w:val="24"/>
                <w:szCs w:val="24"/>
              </w:rPr>
            </w:pPr>
            <w:r w:rsidRPr="00707B1F">
              <w:rPr>
                <w:b/>
                <w:sz w:val="24"/>
                <w:szCs w:val="24"/>
              </w:rPr>
              <w:t>0.7</w:t>
            </w:r>
          </w:p>
        </w:tc>
        <w:tc>
          <w:tcPr>
            <w:tcW w:w="1800" w:type="dxa"/>
            <w:noWrap/>
            <w:hideMark/>
          </w:tcPr>
          <w:p w14:paraId="75EFBBFD" w14:textId="77777777" w:rsidR="00356731" w:rsidRPr="00707B1F" w:rsidRDefault="00356731" w:rsidP="00356731">
            <w:pPr>
              <w:tabs>
                <w:tab w:val="left" w:pos="1210"/>
              </w:tabs>
              <w:rPr>
                <w:b/>
                <w:sz w:val="24"/>
                <w:szCs w:val="24"/>
              </w:rPr>
            </w:pPr>
            <w:r w:rsidRPr="00707B1F">
              <w:rPr>
                <w:b/>
                <w:sz w:val="24"/>
                <w:szCs w:val="24"/>
              </w:rPr>
              <w:t>1.2</w:t>
            </w:r>
          </w:p>
        </w:tc>
      </w:tr>
      <w:tr w:rsidR="00356731" w:rsidRPr="00707B1F" w14:paraId="05089B02" w14:textId="77777777" w:rsidTr="00356731">
        <w:trPr>
          <w:trHeight w:val="290"/>
        </w:trPr>
        <w:tc>
          <w:tcPr>
            <w:tcW w:w="960" w:type="dxa"/>
            <w:noWrap/>
            <w:hideMark/>
          </w:tcPr>
          <w:p w14:paraId="273E97BA" w14:textId="77777777" w:rsidR="00356731" w:rsidRPr="00707B1F" w:rsidRDefault="00356731" w:rsidP="00356731">
            <w:pPr>
              <w:tabs>
                <w:tab w:val="left" w:pos="1210"/>
              </w:tabs>
              <w:rPr>
                <w:b/>
                <w:bCs/>
                <w:sz w:val="24"/>
                <w:szCs w:val="24"/>
              </w:rPr>
            </w:pPr>
            <w:r w:rsidRPr="00707B1F">
              <w:rPr>
                <w:b/>
                <w:bCs/>
                <w:sz w:val="24"/>
                <w:szCs w:val="24"/>
              </w:rPr>
              <w:t>4 to 6</w:t>
            </w:r>
          </w:p>
        </w:tc>
        <w:tc>
          <w:tcPr>
            <w:tcW w:w="2360" w:type="dxa"/>
            <w:noWrap/>
            <w:hideMark/>
          </w:tcPr>
          <w:p w14:paraId="274F94F0" w14:textId="77777777" w:rsidR="00356731" w:rsidRPr="00707B1F" w:rsidRDefault="00356731" w:rsidP="00356731">
            <w:pPr>
              <w:tabs>
                <w:tab w:val="left" w:pos="1210"/>
              </w:tabs>
              <w:rPr>
                <w:b/>
                <w:sz w:val="24"/>
                <w:szCs w:val="24"/>
              </w:rPr>
            </w:pPr>
            <w:r w:rsidRPr="00707B1F">
              <w:rPr>
                <w:b/>
                <w:sz w:val="24"/>
                <w:szCs w:val="24"/>
              </w:rPr>
              <w:t>42.4</w:t>
            </w:r>
          </w:p>
        </w:tc>
        <w:tc>
          <w:tcPr>
            <w:tcW w:w="2320" w:type="dxa"/>
            <w:noWrap/>
            <w:hideMark/>
          </w:tcPr>
          <w:p w14:paraId="331170EA" w14:textId="77777777" w:rsidR="00356731" w:rsidRPr="00707B1F" w:rsidRDefault="00356731" w:rsidP="00356731">
            <w:pPr>
              <w:tabs>
                <w:tab w:val="left" w:pos="1210"/>
              </w:tabs>
              <w:rPr>
                <w:b/>
                <w:sz w:val="24"/>
                <w:szCs w:val="24"/>
              </w:rPr>
            </w:pPr>
            <w:r w:rsidRPr="00707B1F">
              <w:rPr>
                <w:b/>
                <w:sz w:val="24"/>
                <w:szCs w:val="24"/>
              </w:rPr>
              <w:t>55.1</w:t>
            </w:r>
          </w:p>
        </w:tc>
        <w:tc>
          <w:tcPr>
            <w:tcW w:w="1580" w:type="dxa"/>
            <w:noWrap/>
            <w:hideMark/>
          </w:tcPr>
          <w:p w14:paraId="3F257D8D" w14:textId="77777777" w:rsidR="00356731" w:rsidRPr="00707B1F" w:rsidRDefault="00356731" w:rsidP="00356731">
            <w:pPr>
              <w:tabs>
                <w:tab w:val="left" w:pos="1210"/>
              </w:tabs>
              <w:rPr>
                <w:b/>
                <w:sz w:val="24"/>
                <w:szCs w:val="24"/>
              </w:rPr>
            </w:pPr>
            <w:r w:rsidRPr="00707B1F">
              <w:rPr>
                <w:b/>
                <w:sz w:val="24"/>
                <w:szCs w:val="24"/>
              </w:rPr>
              <w:t>13.0</w:t>
            </w:r>
          </w:p>
        </w:tc>
        <w:tc>
          <w:tcPr>
            <w:tcW w:w="1800" w:type="dxa"/>
            <w:noWrap/>
            <w:hideMark/>
          </w:tcPr>
          <w:p w14:paraId="1C4E5B13" w14:textId="77777777" w:rsidR="00356731" w:rsidRPr="00707B1F" w:rsidRDefault="00356731" w:rsidP="00356731">
            <w:pPr>
              <w:tabs>
                <w:tab w:val="left" w:pos="1210"/>
              </w:tabs>
              <w:rPr>
                <w:b/>
                <w:sz w:val="24"/>
                <w:szCs w:val="24"/>
              </w:rPr>
            </w:pPr>
            <w:r w:rsidRPr="00707B1F">
              <w:rPr>
                <w:b/>
                <w:sz w:val="24"/>
                <w:szCs w:val="24"/>
              </w:rPr>
              <w:t>50.7</w:t>
            </w:r>
          </w:p>
        </w:tc>
      </w:tr>
      <w:tr w:rsidR="00356731" w:rsidRPr="00707B1F" w14:paraId="45E643F2" w14:textId="77777777" w:rsidTr="00356731">
        <w:trPr>
          <w:trHeight w:val="290"/>
        </w:trPr>
        <w:tc>
          <w:tcPr>
            <w:tcW w:w="960" w:type="dxa"/>
            <w:noWrap/>
            <w:hideMark/>
          </w:tcPr>
          <w:p w14:paraId="362F4A8F" w14:textId="77777777" w:rsidR="00356731" w:rsidRPr="00707B1F" w:rsidRDefault="00356731" w:rsidP="00356731">
            <w:pPr>
              <w:tabs>
                <w:tab w:val="left" w:pos="1210"/>
              </w:tabs>
              <w:rPr>
                <w:b/>
                <w:bCs/>
                <w:sz w:val="24"/>
                <w:szCs w:val="24"/>
              </w:rPr>
            </w:pPr>
            <w:r w:rsidRPr="00707B1F">
              <w:rPr>
                <w:b/>
                <w:bCs/>
                <w:sz w:val="24"/>
                <w:szCs w:val="24"/>
              </w:rPr>
              <w:t>7 to 9</w:t>
            </w:r>
          </w:p>
        </w:tc>
        <w:tc>
          <w:tcPr>
            <w:tcW w:w="2360" w:type="dxa"/>
            <w:noWrap/>
            <w:hideMark/>
          </w:tcPr>
          <w:p w14:paraId="4F4C1794" w14:textId="77777777" w:rsidR="00356731" w:rsidRPr="00707B1F" w:rsidRDefault="00356731" w:rsidP="00356731">
            <w:pPr>
              <w:tabs>
                <w:tab w:val="left" w:pos="1210"/>
              </w:tabs>
              <w:rPr>
                <w:b/>
                <w:sz w:val="24"/>
                <w:szCs w:val="24"/>
              </w:rPr>
            </w:pPr>
            <w:r w:rsidRPr="00707B1F">
              <w:rPr>
                <w:b/>
                <w:sz w:val="24"/>
                <w:szCs w:val="24"/>
              </w:rPr>
              <w:t>8.0</w:t>
            </w:r>
          </w:p>
        </w:tc>
        <w:tc>
          <w:tcPr>
            <w:tcW w:w="2320" w:type="dxa"/>
            <w:noWrap/>
            <w:hideMark/>
          </w:tcPr>
          <w:p w14:paraId="35317B7B" w14:textId="77777777" w:rsidR="00356731" w:rsidRPr="00707B1F" w:rsidRDefault="00356731" w:rsidP="00356731">
            <w:pPr>
              <w:tabs>
                <w:tab w:val="left" w:pos="1210"/>
              </w:tabs>
              <w:rPr>
                <w:b/>
                <w:sz w:val="24"/>
                <w:szCs w:val="24"/>
              </w:rPr>
            </w:pPr>
            <w:r w:rsidRPr="00707B1F">
              <w:rPr>
                <w:b/>
                <w:sz w:val="24"/>
                <w:szCs w:val="24"/>
              </w:rPr>
              <w:t>5.2</w:t>
            </w:r>
          </w:p>
        </w:tc>
        <w:tc>
          <w:tcPr>
            <w:tcW w:w="1580" w:type="dxa"/>
            <w:noWrap/>
            <w:hideMark/>
          </w:tcPr>
          <w:p w14:paraId="465AFB0B" w14:textId="77777777" w:rsidR="00356731" w:rsidRPr="00707B1F" w:rsidRDefault="00356731" w:rsidP="00356731">
            <w:pPr>
              <w:tabs>
                <w:tab w:val="left" w:pos="1210"/>
              </w:tabs>
              <w:rPr>
                <w:b/>
                <w:sz w:val="24"/>
                <w:szCs w:val="24"/>
              </w:rPr>
            </w:pPr>
            <w:r w:rsidRPr="00707B1F">
              <w:rPr>
                <w:b/>
                <w:sz w:val="24"/>
                <w:szCs w:val="24"/>
              </w:rPr>
              <w:t>3.2</w:t>
            </w:r>
          </w:p>
        </w:tc>
        <w:tc>
          <w:tcPr>
            <w:tcW w:w="1800" w:type="dxa"/>
            <w:noWrap/>
            <w:hideMark/>
          </w:tcPr>
          <w:p w14:paraId="2B5DBB46" w14:textId="77777777" w:rsidR="00356731" w:rsidRPr="00707B1F" w:rsidRDefault="00356731" w:rsidP="00356731">
            <w:pPr>
              <w:tabs>
                <w:tab w:val="left" w:pos="1210"/>
              </w:tabs>
              <w:rPr>
                <w:b/>
                <w:sz w:val="24"/>
                <w:szCs w:val="24"/>
              </w:rPr>
            </w:pPr>
            <w:r w:rsidRPr="00707B1F">
              <w:rPr>
                <w:b/>
                <w:sz w:val="24"/>
                <w:szCs w:val="24"/>
              </w:rPr>
              <w:t>3.3</w:t>
            </w:r>
          </w:p>
        </w:tc>
      </w:tr>
      <w:tr w:rsidR="00356731" w:rsidRPr="00707B1F" w14:paraId="2EBDB046" w14:textId="77777777" w:rsidTr="00356731">
        <w:trPr>
          <w:trHeight w:val="290"/>
        </w:trPr>
        <w:tc>
          <w:tcPr>
            <w:tcW w:w="960" w:type="dxa"/>
            <w:noWrap/>
            <w:hideMark/>
          </w:tcPr>
          <w:p w14:paraId="2DC97AC0" w14:textId="77777777" w:rsidR="00356731" w:rsidRPr="00707B1F" w:rsidRDefault="00356731" w:rsidP="00356731">
            <w:pPr>
              <w:tabs>
                <w:tab w:val="left" w:pos="1210"/>
              </w:tabs>
              <w:rPr>
                <w:b/>
                <w:bCs/>
                <w:sz w:val="24"/>
                <w:szCs w:val="24"/>
              </w:rPr>
            </w:pPr>
            <w:r w:rsidRPr="00707B1F">
              <w:rPr>
                <w:b/>
                <w:bCs/>
                <w:sz w:val="24"/>
                <w:szCs w:val="24"/>
              </w:rPr>
              <w:t>10 to 12</w:t>
            </w:r>
          </w:p>
        </w:tc>
        <w:tc>
          <w:tcPr>
            <w:tcW w:w="2360" w:type="dxa"/>
            <w:noWrap/>
            <w:hideMark/>
          </w:tcPr>
          <w:p w14:paraId="2576D771" w14:textId="77777777" w:rsidR="00356731" w:rsidRPr="00707B1F" w:rsidRDefault="00356731" w:rsidP="00356731">
            <w:pPr>
              <w:tabs>
                <w:tab w:val="left" w:pos="1210"/>
              </w:tabs>
              <w:rPr>
                <w:b/>
                <w:sz w:val="24"/>
                <w:szCs w:val="24"/>
              </w:rPr>
            </w:pPr>
            <w:r w:rsidRPr="00707B1F">
              <w:rPr>
                <w:b/>
                <w:sz w:val="24"/>
                <w:szCs w:val="24"/>
              </w:rPr>
              <w:t>27.6</w:t>
            </w:r>
          </w:p>
        </w:tc>
        <w:tc>
          <w:tcPr>
            <w:tcW w:w="2320" w:type="dxa"/>
            <w:noWrap/>
            <w:hideMark/>
          </w:tcPr>
          <w:p w14:paraId="5B33CCA9" w14:textId="77777777" w:rsidR="00356731" w:rsidRPr="00707B1F" w:rsidRDefault="00356731" w:rsidP="00356731">
            <w:pPr>
              <w:tabs>
                <w:tab w:val="left" w:pos="1210"/>
              </w:tabs>
              <w:rPr>
                <w:b/>
                <w:sz w:val="24"/>
                <w:szCs w:val="24"/>
              </w:rPr>
            </w:pPr>
            <w:r w:rsidRPr="00707B1F">
              <w:rPr>
                <w:b/>
                <w:sz w:val="24"/>
                <w:szCs w:val="24"/>
              </w:rPr>
              <w:t>13.7</w:t>
            </w:r>
          </w:p>
        </w:tc>
        <w:tc>
          <w:tcPr>
            <w:tcW w:w="1580" w:type="dxa"/>
            <w:noWrap/>
            <w:hideMark/>
          </w:tcPr>
          <w:p w14:paraId="6D3F5B97" w14:textId="77777777" w:rsidR="00356731" w:rsidRPr="00707B1F" w:rsidRDefault="00356731" w:rsidP="00356731">
            <w:pPr>
              <w:tabs>
                <w:tab w:val="left" w:pos="1210"/>
              </w:tabs>
              <w:rPr>
                <w:b/>
                <w:sz w:val="24"/>
                <w:szCs w:val="24"/>
              </w:rPr>
            </w:pPr>
            <w:r w:rsidRPr="00707B1F">
              <w:rPr>
                <w:b/>
                <w:sz w:val="24"/>
                <w:szCs w:val="24"/>
              </w:rPr>
              <w:t>74.4</w:t>
            </w:r>
          </w:p>
        </w:tc>
        <w:tc>
          <w:tcPr>
            <w:tcW w:w="1800" w:type="dxa"/>
            <w:noWrap/>
            <w:hideMark/>
          </w:tcPr>
          <w:p w14:paraId="32A994C9" w14:textId="77777777" w:rsidR="00356731" w:rsidRPr="00707B1F" w:rsidRDefault="00356731" w:rsidP="00356731">
            <w:pPr>
              <w:tabs>
                <w:tab w:val="left" w:pos="1210"/>
              </w:tabs>
              <w:rPr>
                <w:b/>
                <w:sz w:val="24"/>
                <w:szCs w:val="24"/>
              </w:rPr>
            </w:pPr>
            <w:r w:rsidRPr="00707B1F">
              <w:rPr>
                <w:b/>
                <w:sz w:val="24"/>
                <w:szCs w:val="24"/>
              </w:rPr>
              <w:t>38.4</w:t>
            </w:r>
          </w:p>
        </w:tc>
      </w:tr>
      <w:tr w:rsidR="00356731" w:rsidRPr="00707B1F" w14:paraId="0E7B1FEF" w14:textId="77777777" w:rsidTr="00356731">
        <w:trPr>
          <w:trHeight w:val="290"/>
        </w:trPr>
        <w:tc>
          <w:tcPr>
            <w:tcW w:w="960" w:type="dxa"/>
            <w:noWrap/>
            <w:hideMark/>
          </w:tcPr>
          <w:p w14:paraId="3E202B52" w14:textId="77777777" w:rsidR="00356731" w:rsidRPr="00707B1F" w:rsidRDefault="00356731" w:rsidP="00356731">
            <w:pPr>
              <w:tabs>
                <w:tab w:val="left" w:pos="1210"/>
              </w:tabs>
              <w:rPr>
                <w:b/>
                <w:bCs/>
                <w:sz w:val="24"/>
                <w:szCs w:val="24"/>
              </w:rPr>
            </w:pPr>
            <w:r w:rsidRPr="00707B1F">
              <w:rPr>
                <w:b/>
                <w:bCs/>
                <w:sz w:val="24"/>
                <w:szCs w:val="24"/>
              </w:rPr>
              <w:t>13 to 24</w:t>
            </w:r>
          </w:p>
        </w:tc>
        <w:tc>
          <w:tcPr>
            <w:tcW w:w="2360" w:type="dxa"/>
            <w:noWrap/>
            <w:hideMark/>
          </w:tcPr>
          <w:p w14:paraId="732AC3F9" w14:textId="77777777" w:rsidR="00356731" w:rsidRPr="00707B1F" w:rsidRDefault="00356731" w:rsidP="00356731">
            <w:pPr>
              <w:tabs>
                <w:tab w:val="left" w:pos="1210"/>
              </w:tabs>
              <w:rPr>
                <w:b/>
                <w:sz w:val="24"/>
                <w:szCs w:val="24"/>
              </w:rPr>
            </w:pPr>
            <w:r w:rsidRPr="00707B1F">
              <w:rPr>
                <w:b/>
                <w:sz w:val="24"/>
                <w:szCs w:val="24"/>
              </w:rPr>
              <w:t>3.7</w:t>
            </w:r>
          </w:p>
        </w:tc>
        <w:tc>
          <w:tcPr>
            <w:tcW w:w="2320" w:type="dxa"/>
            <w:noWrap/>
            <w:hideMark/>
          </w:tcPr>
          <w:p w14:paraId="4AAD29D5" w14:textId="77777777" w:rsidR="00356731" w:rsidRPr="00707B1F" w:rsidRDefault="00356731" w:rsidP="00356731">
            <w:pPr>
              <w:tabs>
                <w:tab w:val="left" w:pos="1210"/>
              </w:tabs>
              <w:rPr>
                <w:b/>
                <w:sz w:val="24"/>
                <w:szCs w:val="24"/>
              </w:rPr>
            </w:pPr>
            <w:r w:rsidRPr="00707B1F">
              <w:rPr>
                <w:b/>
                <w:sz w:val="24"/>
                <w:szCs w:val="24"/>
              </w:rPr>
              <w:t>2.2</w:t>
            </w:r>
          </w:p>
        </w:tc>
        <w:tc>
          <w:tcPr>
            <w:tcW w:w="1580" w:type="dxa"/>
            <w:noWrap/>
            <w:hideMark/>
          </w:tcPr>
          <w:p w14:paraId="702AAC50" w14:textId="77777777" w:rsidR="00356731" w:rsidRPr="00707B1F" w:rsidRDefault="00356731" w:rsidP="00356731">
            <w:pPr>
              <w:tabs>
                <w:tab w:val="left" w:pos="1210"/>
              </w:tabs>
              <w:rPr>
                <w:b/>
                <w:sz w:val="24"/>
                <w:szCs w:val="24"/>
              </w:rPr>
            </w:pPr>
            <w:r w:rsidRPr="00707B1F">
              <w:rPr>
                <w:b/>
                <w:sz w:val="24"/>
                <w:szCs w:val="24"/>
              </w:rPr>
              <w:t>5.4</w:t>
            </w:r>
          </w:p>
        </w:tc>
        <w:tc>
          <w:tcPr>
            <w:tcW w:w="1800" w:type="dxa"/>
            <w:noWrap/>
            <w:hideMark/>
          </w:tcPr>
          <w:p w14:paraId="30217465" w14:textId="77777777" w:rsidR="00356731" w:rsidRPr="00707B1F" w:rsidRDefault="00356731" w:rsidP="00356731">
            <w:pPr>
              <w:tabs>
                <w:tab w:val="left" w:pos="1210"/>
              </w:tabs>
              <w:rPr>
                <w:b/>
                <w:sz w:val="24"/>
                <w:szCs w:val="24"/>
              </w:rPr>
            </w:pPr>
            <w:r w:rsidRPr="00707B1F">
              <w:rPr>
                <w:b/>
                <w:sz w:val="24"/>
                <w:szCs w:val="24"/>
              </w:rPr>
              <w:t>1.4</w:t>
            </w:r>
          </w:p>
        </w:tc>
      </w:tr>
    </w:tbl>
    <w:p w14:paraId="6223178D" w14:textId="09A09179" w:rsidR="0060354C" w:rsidRDefault="0060354C" w:rsidP="008B02D5">
      <w:pPr>
        <w:tabs>
          <w:tab w:val="left" w:pos="1210"/>
        </w:tabs>
        <w:rPr>
          <w:b/>
          <w:sz w:val="28"/>
          <w:szCs w:val="28"/>
        </w:rPr>
      </w:pPr>
    </w:p>
    <w:p w14:paraId="5703BBC1" w14:textId="5BEC3201" w:rsidR="008B02D5" w:rsidRPr="005C01CF" w:rsidRDefault="008B02D5" w:rsidP="008B02D5">
      <w:pPr>
        <w:tabs>
          <w:tab w:val="left" w:pos="1210"/>
        </w:tabs>
        <w:rPr>
          <w:sz w:val="28"/>
          <w:szCs w:val="28"/>
          <w:u w:val="single"/>
        </w:rPr>
      </w:pPr>
      <w:r w:rsidRPr="005C01CF">
        <w:rPr>
          <w:sz w:val="28"/>
          <w:szCs w:val="28"/>
          <w:u w:val="single"/>
        </w:rPr>
        <w:t>Reattendance</w:t>
      </w:r>
    </w:p>
    <w:p w14:paraId="4546D014" w14:textId="1F165A46" w:rsidR="008B02D5" w:rsidRPr="00707B1F" w:rsidRDefault="008B02D5" w:rsidP="008B02D5">
      <w:pPr>
        <w:tabs>
          <w:tab w:val="left" w:pos="1210"/>
        </w:tabs>
        <w:rPr>
          <w:sz w:val="24"/>
          <w:szCs w:val="24"/>
        </w:rPr>
      </w:pPr>
      <w:r w:rsidRPr="00707B1F">
        <w:rPr>
          <w:sz w:val="24"/>
          <w:szCs w:val="24"/>
        </w:rPr>
        <w:t xml:space="preserve">35% of adults with healthy mouth (Green </w:t>
      </w:r>
      <w:r w:rsidR="00186071" w:rsidRPr="00707B1F">
        <w:rPr>
          <w:sz w:val="24"/>
          <w:szCs w:val="24"/>
        </w:rPr>
        <w:t xml:space="preserve">for </w:t>
      </w:r>
      <w:r w:rsidRPr="00707B1F">
        <w:rPr>
          <w:sz w:val="24"/>
          <w:szCs w:val="24"/>
        </w:rPr>
        <w:t>all conditions on ACORN) seen in 2022/23 had not been seen for more than 24 months</w:t>
      </w:r>
    </w:p>
    <w:p w14:paraId="48A9577F" w14:textId="70F47EE3" w:rsidR="008B02D5" w:rsidRPr="00707B1F" w:rsidRDefault="008B02D5" w:rsidP="008B02D5">
      <w:pPr>
        <w:tabs>
          <w:tab w:val="left" w:pos="1210"/>
        </w:tabs>
        <w:rPr>
          <w:sz w:val="24"/>
          <w:szCs w:val="24"/>
        </w:rPr>
      </w:pPr>
      <w:r w:rsidRPr="00707B1F">
        <w:rPr>
          <w:sz w:val="24"/>
          <w:szCs w:val="24"/>
        </w:rPr>
        <w:t xml:space="preserve">26.3% of children with healthy mouth (Green </w:t>
      </w:r>
      <w:r w:rsidR="00186071" w:rsidRPr="00707B1F">
        <w:rPr>
          <w:sz w:val="24"/>
          <w:szCs w:val="24"/>
        </w:rPr>
        <w:t xml:space="preserve">for </w:t>
      </w:r>
      <w:r w:rsidRPr="00707B1F">
        <w:rPr>
          <w:sz w:val="24"/>
          <w:szCs w:val="24"/>
        </w:rPr>
        <w:t xml:space="preserve">all conditions on ACORN) seen in 2022/23 had not been seen for more than 24 months. This figure rises to 49.5% if we consider children with healthy mouth not being seen for more than 12 months. </w:t>
      </w:r>
    </w:p>
    <w:p w14:paraId="238E80E0" w14:textId="77777777" w:rsidR="008B02D5" w:rsidRPr="00707B1F" w:rsidRDefault="008B02D5" w:rsidP="008B02D5">
      <w:pPr>
        <w:tabs>
          <w:tab w:val="left" w:pos="1210"/>
        </w:tabs>
        <w:rPr>
          <w:sz w:val="24"/>
          <w:szCs w:val="24"/>
        </w:rPr>
      </w:pPr>
      <w:r w:rsidRPr="00707B1F">
        <w:rPr>
          <w:sz w:val="24"/>
          <w:szCs w:val="24"/>
        </w:rPr>
        <w:t>45.5% of children with treatment need (Red on ACORN) had not been seen for more than 12 months.</w:t>
      </w:r>
    </w:p>
    <w:p w14:paraId="21945D56" w14:textId="04874937" w:rsidR="005C01CF" w:rsidRDefault="008B02D5" w:rsidP="008B02D5">
      <w:pPr>
        <w:tabs>
          <w:tab w:val="left" w:pos="1210"/>
        </w:tabs>
        <w:rPr>
          <w:sz w:val="24"/>
          <w:szCs w:val="24"/>
        </w:rPr>
      </w:pPr>
      <w:r w:rsidRPr="00707B1F">
        <w:rPr>
          <w:sz w:val="24"/>
          <w:szCs w:val="24"/>
        </w:rPr>
        <w:t>29.6% of adults with at least one Red on ACORN in 2022/23 had not been seen for more than 24 months. This figure rises to 48.8% if we consider adults with treatment need not being seen previously for more than 12 months.</w:t>
      </w:r>
    </w:p>
    <w:p w14:paraId="5510830B" w14:textId="77777777" w:rsidR="00707B1F" w:rsidRPr="00707B1F" w:rsidRDefault="00707B1F" w:rsidP="008B02D5">
      <w:pPr>
        <w:tabs>
          <w:tab w:val="left" w:pos="1210"/>
        </w:tabs>
        <w:rPr>
          <w:sz w:val="24"/>
          <w:szCs w:val="24"/>
        </w:rPr>
      </w:pPr>
    </w:p>
    <w:p w14:paraId="3F274707" w14:textId="79FC9EF8" w:rsidR="008B02D5" w:rsidRPr="005C01CF" w:rsidRDefault="008B02D5" w:rsidP="008B02D5">
      <w:pPr>
        <w:tabs>
          <w:tab w:val="left" w:pos="1210"/>
        </w:tabs>
        <w:rPr>
          <w:sz w:val="28"/>
          <w:szCs w:val="28"/>
          <w:u w:val="single"/>
        </w:rPr>
      </w:pPr>
      <w:r w:rsidRPr="005C01CF">
        <w:rPr>
          <w:sz w:val="28"/>
          <w:szCs w:val="28"/>
          <w:u w:val="single"/>
        </w:rPr>
        <w:t xml:space="preserve">Fluoride </w:t>
      </w:r>
      <w:r w:rsidR="00200F33">
        <w:rPr>
          <w:sz w:val="28"/>
          <w:szCs w:val="28"/>
          <w:u w:val="single"/>
        </w:rPr>
        <w:t>V</w:t>
      </w:r>
      <w:r w:rsidRPr="005C01CF">
        <w:rPr>
          <w:sz w:val="28"/>
          <w:szCs w:val="28"/>
          <w:u w:val="single"/>
        </w:rPr>
        <w:t xml:space="preserve">arnish </w:t>
      </w:r>
      <w:r w:rsidR="00200F33">
        <w:rPr>
          <w:sz w:val="28"/>
          <w:szCs w:val="28"/>
          <w:u w:val="single"/>
        </w:rPr>
        <w:t xml:space="preserve">(FV) </w:t>
      </w:r>
      <w:r w:rsidRPr="005C01CF">
        <w:rPr>
          <w:sz w:val="28"/>
          <w:szCs w:val="28"/>
          <w:u w:val="single"/>
        </w:rPr>
        <w:t>applications</w:t>
      </w:r>
    </w:p>
    <w:p w14:paraId="60DCABFC" w14:textId="5A2D3B9A" w:rsidR="008B02D5" w:rsidRPr="00707B1F" w:rsidRDefault="008B02D5" w:rsidP="008B02D5">
      <w:pPr>
        <w:tabs>
          <w:tab w:val="left" w:pos="1210"/>
        </w:tabs>
        <w:rPr>
          <w:sz w:val="24"/>
          <w:szCs w:val="24"/>
        </w:rPr>
      </w:pPr>
      <w:r w:rsidRPr="00707B1F">
        <w:rPr>
          <w:sz w:val="24"/>
          <w:szCs w:val="24"/>
        </w:rPr>
        <w:t>Lower than anticipated proportion</w:t>
      </w:r>
      <w:r w:rsidR="00854483">
        <w:rPr>
          <w:sz w:val="24"/>
          <w:szCs w:val="24"/>
        </w:rPr>
        <w:t>s</w:t>
      </w:r>
      <w:r w:rsidRPr="00707B1F">
        <w:rPr>
          <w:sz w:val="24"/>
          <w:szCs w:val="24"/>
        </w:rPr>
        <w:t xml:space="preserve"> of adults and children had received two FV</w:t>
      </w:r>
      <w:r w:rsidR="00200F33">
        <w:rPr>
          <w:sz w:val="24"/>
          <w:szCs w:val="24"/>
        </w:rPr>
        <w:t xml:space="preserve"> applications</w:t>
      </w:r>
      <w:r w:rsidRPr="00707B1F">
        <w:rPr>
          <w:sz w:val="24"/>
          <w:szCs w:val="24"/>
        </w:rPr>
        <w:t xml:space="preserve"> in 12m, </w:t>
      </w:r>
      <w:r w:rsidR="00854483">
        <w:rPr>
          <w:sz w:val="24"/>
          <w:szCs w:val="24"/>
        </w:rPr>
        <w:t>despite</w:t>
      </w:r>
      <w:r w:rsidR="00792EB9">
        <w:rPr>
          <w:sz w:val="24"/>
          <w:szCs w:val="24"/>
        </w:rPr>
        <w:t xml:space="preserve"> being</w:t>
      </w:r>
      <w:r w:rsidRPr="00707B1F">
        <w:rPr>
          <w:sz w:val="24"/>
          <w:szCs w:val="24"/>
        </w:rPr>
        <w:t xml:space="preserve"> classified as red or amber </w:t>
      </w:r>
      <w:r w:rsidR="00186071" w:rsidRPr="00707B1F">
        <w:rPr>
          <w:sz w:val="24"/>
          <w:szCs w:val="24"/>
        </w:rPr>
        <w:t xml:space="preserve">on ACORN </w:t>
      </w:r>
      <w:r w:rsidRPr="00707B1F">
        <w:rPr>
          <w:sz w:val="24"/>
          <w:szCs w:val="24"/>
        </w:rPr>
        <w:t>(15.6% and 17.3% respectively).</w:t>
      </w:r>
      <w:r w:rsidR="00811754" w:rsidRPr="00707B1F">
        <w:rPr>
          <w:sz w:val="24"/>
          <w:szCs w:val="24"/>
        </w:rPr>
        <w:t xml:space="preserve"> F</w:t>
      </w:r>
      <w:r w:rsidR="00200F33">
        <w:rPr>
          <w:sz w:val="24"/>
          <w:szCs w:val="24"/>
        </w:rPr>
        <w:t>V</w:t>
      </w:r>
      <w:r w:rsidR="00811754" w:rsidRPr="00707B1F">
        <w:rPr>
          <w:sz w:val="24"/>
          <w:szCs w:val="24"/>
        </w:rPr>
        <w:t xml:space="preserve"> is effective in preventing tooth decay if it </w:t>
      </w:r>
      <w:r w:rsidR="00200F33">
        <w:rPr>
          <w:sz w:val="24"/>
          <w:szCs w:val="24"/>
        </w:rPr>
        <w:t xml:space="preserve">is </w:t>
      </w:r>
      <w:r w:rsidR="00811754" w:rsidRPr="00707B1F">
        <w:rPr>
          <w:sz w:val="24"/>
          <w:szCs w:val="24"/>
        </w:rPr>
        <w:t>applied at least twice a year</w:t>
      </w:r>
      <w:r w:rsidR="00854483">
        <w:rPr>
          <w:sz w:val="24"/>
          <w:szCs w:val="24"/>
        </w:rPr>
        <w:t xml:space="preserve"> and a key preventive </w:t>
      </w:r>
      <w:r w:rsidR="00C33583">
        <w:rPr>
          <w:sz w:val="24"/>
          <w:szCs w:val="24"/>
        </w:rPr>
        <w:t>strategy</w:t>
      </w:r>
      <w:r w:rsidR="00854483">
        <w:rPr>
          <w:sz w:val="24"/>
          <w:szCs w:val="24"/>
        </w:rPr>
        <w:t xml:space="preserve"> within system </w:t>
      </w:r>
      <w:r w:rsidR="00C33583">
        <w:rPr>
          <w:sz w:val="24"/>
          <w:szCs w:val="24"/>
        </w:rPr>
        <w:t>reform</w:t>
      </w:r>
      <w:r w:rsidR="00811754" w:rsidRPr="00707B1F">
        <w:rPr>
          <w:sz w:val="24"/>
          <w:szCs w:val="24"/>
        </w:rPr>
        <w:t>.</w:t>
      </w:r>
    </w:p>
    <w:p w14:paraId="6E6A3F47" w14:textId="3E0CA848" w:rsidR="00186071" w:rsidRPr="00007D2A" w:rsidRDefault="00186071" w:rsidP="00007D2A">
      <w:pPr>
        <w:pStyle w:val="Heading2"/>
        <w:rPr>
          <w:rFonts w:asciiTheme="minorHAnsi" w:hAnsiTheme="minorHAnsi" w:cstheme="minorHAnsi"/>
          <w:sz w:val="24"/>
          <w:szCs w:val="24"/>
        </w:rPr>
      </w:pPr>
      <w:bookmarkStart w:id="27" w:name="_Toc143609703"/>
      <w:r w:rsidRPr="00007D2A">
        <w:rPr>
          <w:rFonts w:asciiTheme="minorHAnsi" w:hAnsiTheme="minorHAnsi" w:cstheme="minorHAnsi"/>
          <w:sz w:val="24"/>
          <w:szCs w:val="24"/>
        </w:rPr>
        <w:t xml:space="preserve">Figure 10: </w:t>
      </w:r>
      <w:commentRangeStart w:id="28"/>
      <w:r w:rsidRPr="00007D2A">
        <w:rPr>
          <w:rFonts w:asciiTheme="minorHAnsi" w:hAnsiTheme="minorHAnsi" w:cstheme="minorHAnsi"/>
          <w:sz w:val="24"/>
          <w:szCs w:val="24"/>
        </w:rPr>
        <w:t>Percentage of children and adults with tooth decay (Red) or risks of tooth decay (Amber) that received 2 applications of fluoride varnish within 2022/23</w:t>
      </w:r>
      <w:bookmarkEnd w:id="27"/>
      <w:commentRangeEnd w:id="28"/>
      <w:r w:rsidR="0002696D">
        <w:rPr>
          <w:rStyle w:val="CommentReference"/>
          <w:rFonts w:asciiTheme="minorHAnsi" w:eastAsiaTheme="minorHAnsi" w:hAnsiTheme="minorHAnsi" w:cstheme="minorBidi"/>
          <w:color w:val="auto"/>
        </w:rPr>
        <w:commentReference w:id="28"/>
      </w:r>
    </w:p>
    <w:p w14:paraId="0CBED797" w14:textId="77777777" w:rsidR="008B02D5" w:rsidRPr="0026529F" w:rsidRDefault="008B02D5" w:rsidP="008B02D5">
      <w:pPr>
        <w:tabs>
          <w:tab w:val="left" w:pos="1210"/>
        </w:tabs>
        <w:rPr>
          <w:sz w:val="28"/>
          <w:szCs w:val="28"/>
        </w:rPr>
      </w:pPr>
      <w:r>
        <w:rPr>
          <w:noProof/>
          <w:lang w:eastAsia="en-GB"/>
        </w:rPr>
        <w:drawing>
          <wp:inline distT="0" distB="0" distL="0" distR="0" wp14:anchorId="2100949B" wp14:editId="45282E6F">
            <wp:extent cx="7372350" cy="222885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AECBE78" w14:textId="47A6409F" w:rsidR="00692EE2" w:rsidRDefault="00692EE2">
      <w:pPr>
        <w:rPr>
          <w:rFonts w:cstheme="minorHAnsi"/>
          <w:b/>
          <w:sz w:val="28"/>
          <w:szCs w:val="28"/>
        </w:rPr>
      </w:pPr>
      <w:r>
        <w:rPr>
          <w:rFonts w:cstheme="minorHAnsi"/>
          <w:b/>
          <w:sz w:val="28"/>
          <w:szCs w:val="28"/>
        </w:rPr>
        <w:br w:type="page"/>
      </w:r>
    </w:p>
    <w:p w14:paraId="0E7C6CF8" w14:textId="2B3861E5" w:rsidR="00A1793E" w:rsidRPr="00007D2A" w:rsidRDefault="00A1793E" w:rsidP="00007D2A">
      <w:pPr>
        <w:pStyle w:val="Heading1"/>
        <w:rPr>
          <w:rFonts w:asciiTheme="minorHAnsi" w:hAnsiTheme="minorHAnsi" w:cstheme="minorHAnsi"/>
          <w:sz w:val="28"/>
          <w:szCs w:val="28"/>
        </w:rPr>
      </w:pPr>
      <w:bookmarkStart w:id="29" w:name="_Toc143609704"/>
      <w:r w:rsidRPr="00007D2A">
        <w:rPr>
          <w:rFonts w:asciiTheme="minorHAnsi" w:hAnsiTheme="minorHAnsi" w:cstheme="minorHAnsi"/>
          <w:sz w:val="28"/>
          <w:szCs w:val="28"/>
        </w:rPr>
        <w:lastRenderedPageBreak/>
        <w:t xml:space="preserve">4. Programme Activities </w:t>
      </w:r>
      <w:r w:rsidR="0013393E" w:rsidRPr="00007D2A">
        <w:rPr>
          <w:rFonts w:asciiTheme="minorHAnsi" w:hAnsiTheme="minorHAnsi" w:cstheme="minorHAnsi"/>
          <w:sz w:val="28"/>
          <w:szCs w:val="28"/>
        </w:rPr>
        <w:t>during</w:t>
      </w:r>
      <w:r w:rsidRPr="00007D2A">
        <w:rPr>
          <w:rFonts w:asciiTheme="minorHAnsi" w:hAnsiTheme="minorHAnsi" w:cstheme="minorHAnsi"/>
          <w:sz w:val="28"/>
          <w:szCs w:val="28"/>
        </w:rPr>
        <w:t xml:space="preserve"> 2022/23</w:t>
      </w:r>
      <w:bookmarkEnd w:id="29"/>
    </w:p>
    <w:p w14:paraId="5DF86DE5" w14:textId="77777777" w:rsidR="000221E7" w:rsidRPr="00707B1F" w:rsidRDefault="000221E7" w:rsidP="000221E7">
      <w:pPr>
        <w:rPr>
          <w:rFonts w:cstheme="minorHAnsi"/>
          <w:b/>
          <w:sz w:val="24"/>
          <w:szCs w:val="24"/>
        </w:rPr>
      </w:pPr>
      <w:r w:rsidRPr="00707B1F">
        <w:rPr>
          <w:rFonts w:cstheme="minorHAnsi"/>
          <w:b/>
          <w:sz w:val="24"/>
          <w:szCs w:val="24"/>
        </w:rPr>
        <w:t>Public/patient view</w:t>
      </w:r>
    </w:p>
    <w:p w14:paraId="3705EEB7" w14:textId="352FA8C0" w:rsidR="000221E7" w:rsidRPr="00707B1F" w:rsidRDefault="000221E7" w:rsidP="000221E7">
      <w:pPr>
        <w:rPr>
          <w:sz w:val="24"/>
          <w:szCs w:val="24"/>
        </w:rPr>
      </w:pPr>
      <w:r w:rsidRPr="00707B1F">
        <w:rPr>
          <w:sz w:val="24"/>
          <w:szCs w:val="24"/>
        </w:rPr>
        <w:t>In January 2022 PHW commissioned a piece of work gathering people’s stories to inform public communication and the work of the GDS Reform Programme. To facilitate the restart of the Programme in April 2022, this commissioned piece of work aimed to gather information to help with understanding the current situation of oral health in Wales, including the impact of the C</w:t>
      </w:r>
      <w:r w:rsidR="00903C1F">
        <w:rPr>
          <w:sz w:val="24"/>
          <w:szCs w:val="24"/>
        </w:rPr>
        <w:t>OVID</w:t>
      </w:r>
      <w:r w:rsidRPr="00707B1F">
        <w:rPr>
          <w:sz w:val="24"/>
          <w:szCs w:val="24"/>
        </w:rPr>
        <w:t xml:space="preserve">19 pandemic on individual experiences of oral health, attitudes towards accessing dental services and people’s ability to access such services. People’s stories provide valuable insight to understand experiences of health and healthcare. The objectives of this project were to collect people’s stories on: </w:t>
      </w:r>
    </w:p>
    <w:p w14:paraId="79A3B86C" w14:textId="77777777" w:rsidR="000221E7" w:rsidRPr="00707B1F" w:rsidRDefault="000221E7" w:rsidP="00692EE2">
      <w:pPr>
        <w:numPr>
          <w:ilvl w:val="0"/>
          <w:numId w:val="27"/>
        </w:numPr>
        <w:spacing w:after="0" w:line="240" w:lineRule="auto"/>
        <w:ind w:left="641" w:hanging="357"/>
        <w:rPr>
          <w:sz w:val="24"/>
          <w:szCs w:val="24"/>
        </w:rPr>
      </w:pPr>
      <w:r w:rsidRPr="00707B1F">
        <w:rPr>
          <w:sz w:val="24"/>
          <w:szCs w:val="24"/>
        </w:rPr>
        <w:t xml:space="preserve">▪ How participants kept their mouth healthy before and during the pandemic </w:t>
      </w:r>
    </w:p>
    <w:p w14:paraId="18E6EE30" w14:textId="77777777" w:rsidR="000221E7" w:rsidRPr="00707B1F" w:rsidRDefault="000221E7" w:rsidP="00692EE2">
      <w:pPr>
        <w:numPr>
          <w:ilvl w:val="0"/>
          <w:numId w:val="27"/>
        </w:numPr>
        <w:spacing w:after="0" w:line="240" w:lineRule="auto"/>
        <w:ind w:left="641" w:hanging="357"/>
        <w:rPr>
          <w:sz w:val="24"/>
          <w:szCs w:val="24"/>
        </w:rPr>
      </w:pPr>
      <w:r w:rsidRPr="00707B1F">
        <w:rPr>
          <w:sz w:val="24"/>
          <w:szCs w:val="24"/>
        </w:rPr>
        <w:t xml:space="preserve">▪ How participants access information on oral health </w:t>
      </w:r>
    </w:p>
    <w:p w14:paraId="6E4C7117" w14:textId="19E51C6E" w:rsidR="000221E7" w:rsidRDefault="000221E7" w:rsidP="00692EE2">
      <w:pPr>
        <w:numPr>
          <w:ilvl w:val="0"/>
          <w:numId w:val="27"/>
        </w:numPr>
        <w:spacing w:after="0" w:line="240" w:lineRule="auto"/>
        <w:ind w:left="641" w:hanging="357"/>
        <w:rPr>
          <w:sz w:val="24"/>
          <w:szCs w:val="24"/>
        </w:rPr>
      </w:pPr>
      <w:r w:rsidRPr="00707B1F">
        <w:rPr>
          <w:sz w:val="24"/>
          <w:szCs w:val="24"/>
        </w:rPr>
        <w:t xml:space="preserve">▪ Experience of dental care needed during the pandemic. </w:t>
      </w:r>
    </w:p>
    <w:p w14:paraId="05805CA4" w14:textId="77777777" w:rsidR="00692EE2" w:rsidRPr="00707B1F" w:rsidRDefault="00692EE2" w:rsidP="00692EE2">
      <w:pPr>
        <w:spacing w:after="0" w:line="240" w:lineRule="auto"/>
        <w:ind w:left="641"/>
        <w:rPr>
          <w:sz w:val="24"/>
          <w:szCs w:val="24"/>
        </w:rPr>
      </w:pPr>
    </w:p>
    <w:p w14:paraId="059B6E67" w14:textId="77777777" w:rsidR="000221E7" w:rsidRPr="00707B1F" w:rsidRDefault="000221E7" w:rsidP="000221E7">
      <w:pPr>
        <w:rPr>
          <w:color w:val="FF0000"/>
          <w:sz w:val="24"/>
          <w:szCs w:val="24"/>
        </w:rPr>
      </w:pPr>
      <w:r w:rsidRPr="00707B1F">
        <w:rPr>
          <w:sz w:val="24"/>
          <w:szCs w:val="24"/>
        </w:rPr>
        <w:t>The final report can be found via the following link</w:t>
      </w:r>
      <w:r w:rsidRPr="00707B1F">
        <w:rPr>
          <w:color w:val="FF0000"/>
          <w:sz w:val="24"/>
          <w:szCs w:val="24"/>
        </w:rPr>
        <w:t xml:space="preserve">: </w:t>
      </w:r>
      <w:hyperlink r:id="rId40" w:history="1">
        <w:r w:rsidRPr="00707B1F">
          <w:rPr>
            <w:rStyle w:val="Hyperlink"/>
            <w:sz w:val="24"/>
            <w:szCs w:val="24"/>
          </w:rPr>
          <w:t>Gathering people’s stories to inform communication and the General Dental Services, April 2022</w:t>
        </w:r>
      </w:hyperlink>
    </w:p>
    <w:p w14:paraId="38B92DDF" w14:textId="6115AB48" w:rsidR="00ED2817" w:rsidRPr="00707B1F" w:rsidRDefault="00FC737D" w:rsidP="00E9094A">
      <w:pPr>
        <w:rPr>
          <w:sz w:val="24"/>
          <w:szCs w:val="24"/>
        </w:rPr>
      </w:pPr>
      <w:r w:rsidRPr="00707B1F">
        <w:rPr>
          <w:sz w:val="24"/>
          <w:szCs w:val="24"/>
        </w:rPr>
        <w:t>K</w:t>
      </w:r>
      <w:r w:rsidR="000221E7" w:rsidRPr="00707B1F">
        <w:rPr>
          <w:sz w:val="24"/>
          <w:szCs w:val="24"/>
        </w:rPr>
        <w:t xml:space="preserve">ey findings from </w:t>
      </w:r>
      <w:r w:rsidR="006545F5" w:rsidRPr="00707B1F">
        <w:rPr>
          <w:sz w:val="24"/>
          <w:szCs w:val="24"/>
        </w:rPr>
        <w:t>the public interview included within the</w:t>
      </w:r>
      <w:r w:rsidR="000221E7" w:rsidRPr="00707B1F">
        <w:rPr>
          <w:sz w:val="24"/>
          <w:szCs w:val="24"/>
        </w:rPr>
        <w:t xml:space="preserve"> Bangor Evaluation</w:t>
      </w:r>
      <w:r w:rsidR="006545F5" w:rsidRPr="00707B1F">
        <w:rPr>
          <w:sz w:val="24"/>
          <w:szCs w:val="24"/>
        </w:rPr>
        <w:t xml:space="preserve"> of the GDS Reform Programme were as follows</w:t>
      </w:r>
      <w:r w:rsidR="00E9094A" w:rsidRPr="00707B1F">
        <w:rPr>
          <w:sz w:val="24"/>
          <w:szCs w:val="24"/>
        </w:rPr>
        <w:t xml:space="preserve">: </w:t>
      </w:r>
      <w:hyperlink r:id="rId41" w:history="1">
        <w:r w:rsidR="00A502D2">
          <w:rPr>
            <w:rStyle w:val="Hyperlink"/>
            <w:rFonts w:ascii="Segoe UI" w:hAnsi="Segoe UI" w:cs="Segoe UI"/>
          </w:rPr>
          <w:t>Evaluation of GDS Reform</w:t>
        </w:r>
      </w:hyperlink>
    </w:p>
    <w:p w14:paraId="6CE96732" w14:textId="114EEEA4" w:rsidR="005A4062" w:rsidRPr="00707B1F" w:rsidRDefault="00AD4CCC" w:rsidP="00AD4CCC">
      <w:pPr>
        <w:pStyle w:val="CommentText"/>
        <w:rPr>
          <w:sz w:val="24"/>
          <w:szCs w:val="24"/>
        </w:rPr>
      </w:pPr>
      <w:r w:rsidRPr="00707B1F">
        <w:rPr>
          <w:sz w:val="24"/>
          <w:szCs w:val="24"/>
        </w:rPr>
        <w:t xml:space="preserve">2022/23 was </w:t>
      </w:r>
      <w:r w:rsidR="00FA6812">
        <w:rPr>
          <w:sz w:val="24"/>
          <w:szCs w:val="24"/>
        </w:rPr>
        <w:t>a</w:t>
      </w:r>
      <w:r w:rsidR="00FA6812" w:rsidRPr="00707B1F">
        <w:rPr>
          <w:sz w:val="24"/>
          <w:szCs w:val="24"/>
        </w:rPr>
        <w:t xml:space="preserve"> </w:t>
      </w:r>
      <w:r w:rsidRPr="00707B1F">
        <w:rPr>
          <w:sz w:val="24"/>
          <w:szCs w:val="24"/>
        </w:rPr>
        <w:t xml:space="preserve">transition year for Community Health Councils (CHCs), the body representing patients and </w:t>
      </w:r>
      <w:r w:rsidR="00FA6812">
        <w:rPr>
          <w:sz w:val="24"/>
          <w:szCs w:val="24"/>
        </w:rPr>
        <w:t>wider</w:t>
      </w:r>
      <w:r w:rsidR="00FA6812" w:rsidRPr="00707B1F">
        <w:rPr>
          <w:sz w:val="24"/>
          <w:szCs w:val="24"/>
        </w:rPr>
        <w:t xml:space="preserve"> </w:t>
      </w:r>
      <w:r w:rsidRPr="00707B1F">
        <w:rPr>
          <w:sz w:val="24"/>
          <w:szCs w:val="24"/>
        </w:rPr>
        <w:t xml:space="preserve">public in the NHS system in Wales. A new independent body called </w:t>
      </w:r>
      <w:hyperlink r:id="rId42" w:history="1">
        <w:r w:rsidRPr="00707B1F">
          <w:rPr>
            <w:rStyle w:val="Hyperlink"/>
            <w:sz w:val="24"/>
            <w:szCs w:val="24"/>
          </w:rPr>
          <w:t>Llais</w:t>
        </w:r>
      </w:hyperlink>
      <w:r w:rsidRPr="00707B1F">
        <w:rPr>
          <w:sz w:val="24"/>
          <w:szCs w:val="24"/>
        </w:rPr>
        <w:t xml:space="preserve"> has been set up to give the people of Wales much more say in the planning and delivery of their health and social care services – locally, regionally and nationally. </w:t>
      </w:r>
    </w:p>
    <w:p w14:paraId="4C7FA9B6" w14:textId="4DB9DF27" w:rsidR="007B7CA4" w:rsidRPr="00707B1F" w:rsidRDefault="00AD4CCC" w:rsidP="008055A9">
      <w:pPr>
        <w:pStyle w:val="CommentText"/>
        <w:rPr>
          <w:sz w:val="24"/>
          <w:szCs w:val="24"/>
        </w:rPr>
      </w:pPr>
      <w:r w:rsidRPr="00707B1F">
        <w:rPr>
          <w:noProof/>
          <w:sz w:val="24"/>
          <w:szCs w:val="24"/>
        </w:rPr>
        <w:t>The following link will take you to the evid</w:t>
      </w:r>
      <w:r w:rsidR="002C4771">
        <w:rPr>
          <w:noProof/>
          <w:sz w:val="24"/>
          <w:szCs w:val="24"/>
        </w:rPr>
        <w:t>e</w:t>
      </w:r>
      <w:r w:rsidRPr="00707B1F">
        <w:rPr>
          <w:noProof/>
          <w:sz w:val="24"/>
          <w:szCs w:val="24"/>
        </w:rPr>
        <w:t xml:space="preserve">nce that the </w:t>
      </w:r>
      <w:r w:rsidRPr="00707B1F">
        <w:rPr>
          <w:sz w:val="24"/>
          <w:szCs w:val="24"/>
        </w:rPr>
        <w:t>Board of Community Health Councils and the 7 CHCs in Wales submitted to the Senedd Inquiry</w:t>
      </w:r>
      <w:r w:rsidRPr="00707B1F">
        <w:rPr>
          <w:noProof/>
          <w:sz w:val="24"/>
          <w:szCs w:val="24"/>
        </w:rPr>
        <w:t xml:space="preserve"> into Dentistry in Wales: </w:t>
      </w:r>
      <w:hyperlink r:id="rId43" w:history="1">
        <w:r w:rsidRPr="00707B1F">
          <w:rPr>
            <w:rStyle w:val="Hyperlink"/>
            <w:noProof/>
            <w:sz w:val="24"/>
            <w:szCs w:val="24"/>
          </w:rPr>
          <w:t>CHC Evidence to the Senedd Inquiry into Dentistry in Wales</w:t>
        </w:r>
      </w:hyperlink>
    </w:p>
    <w:p w14:paraId="3EF62AFD" w14:textId="5D2C47F9" w:rsidR="0057761D" w:rsidRPr="00707B1F" w:rsidRDefault="0057761D" w:rsidP="0057761D">
      <w:pPr>
        <w:rPr>
          <w:rFonts w:cstheme="minorHAnsi"/>
          <w:b/>
          <w:sz w:val="24"/>
          <w:szCs w:val="24"/>
        </w:rPr>
      </w:pPr>
      <w:r w:rsidRPr="00707B1F">
        <w:rPr>
          <w:rFonts w:cstheme="minorHAnsi"/>
          <w:b/>
          <w:sz w:val="24"/>
          <w:szCs w:val="24"/>
        </w:rPr>
        <w:t>Communications and engagement</w:t>
      </w:r>
    </w:p>
    <w:p w14:paraId="1FE6226E" w14:textId="5B6527FA" w:rsidR="00716738" w:rsidRPr="00707B1F" w:rsidRDefault="0057761D" w:rsidP="0057761D">
      <w:pPr>
        <w:rPr>
          <w:sz w:val="24"/>
          <w:szCs w:val="24"/>
        </w:rPr>
      </w:pPr>
      <w:r w:rsidRPr="00707B1F">
        <w:rPr>
          <w:sz w:val="24"/>
          <w:szCs w:val="24"/>
        </w:rPr>
        <w:t>As noted in the 2019 Annual Report, solutions to problems are likely to be sustained if those affected by them have been involved in their creation.</w:t>
      </w:r>
    </w:p>
    <w:p w14:paraId="757364E8" w14:textId="77777777" w:rsidR="00692EE2" w:rsidRDefault="00692EE2" w:rsidP="0057761D">
      <w:pPr>
        <w:rPr>
          <w:sz w:val="24"/>
          <w:szCs w:val="24"/>
        </w:rPr>
      </w:pPr>
    </w:p>
    <w:p w14:paraId="04C4ABBB" w14:textId="0BA5DF47" w:rsidR="0057761D" w:rsidRPr="00707B1F" w:rsidRDefault="0057761D" w:rsidP="0057761D">
      <w:pPr>
        <w:rPr>
          <w:sz w:val="24"/>
          <w:szCs w:val="24"/>
        </w:rPr>
      </w:pPr>
      <w:r w:rsidRPr="00707B1F">
        <w:rPr>
          <w:sz w:val="24"/>
          <w:szCs w:val="24"/>
        </w:rPr>
        <w:lastRenderedPageBreak/>
        <w:t xml:space="preserve">Continuing to recognise the importance of communication and engagement in a change process, the GDS Reform Programme has progressed over 2022-23 with the use of a variety of communication tools and </w:t>
      </w:r>
      <w:hyperlink r:id="rId44" w:history="1">
        <w:r w:rsidRPr="00707B1F">
          <w:rPr>
            <w:rStyle w:val="Hyperlink"/>
            <w:sz w:val="24"/>
            <w:szCs w:val="24"/>
          </w:rPr>
          <w:t>engagement activities</w:t>
        </w:r>
      </w:hyperlink>
      <w:r w:rsidRPr="00707B1F">
        <w:rPr>
          <w:sz w:val="24"/>
          <w:szCs w:val="24"/>
        </w:rPr>
        <w:t>. These have included:</w:t>
      </w:r>
    </w:p>
    <w:p w14:paraId="07FCE47A"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quarterly programme updates</w:t>
      </w:r>
    </w:p>
    <w:p w14:paraId="0BD5D100"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information shared on the Primary Care One website</w:t>
      </w:r>
    </w:p>
    <w:p w14:paraId="24BF94B7"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virtual engagement events (March, July, September and January)</w:t>
      </w:r>
    </w:p>
    <w:p w14:paraId="64B8EE4B"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post-event feedback reports</w:t>
      </w:r>
    </w:p>
    <w:p w14:paraId="259AADD5"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FAQ documents</w:t>
      </w:r>
    </w:p>
    <w:p w14:paraId="3A0B7E26"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modelling workshops</w:t>
      </w:r>
    </w:p>
    <w:p w14:paraId="65F3535D"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work stream meetings, including various relevant stakeholders in the membership</w:t>
      </w:r>
    </w:p>
    <w:p w14:paraId="42D215A4" w14:textId="77777777" w:rsidR="00DD74DA" w:rsidRPr="00707B1F" w:rsidRDefault="003C6BC7" w:rsidP="00692EE2">
      <w:pPr>
        <w:numPr>
          <w:ilvl w:val="0"/>
          <w:numId w:val="27"/>
        </w:numPr>
        <w:spacing w:after="0" w:line="240" w:lineRule="auto"/>
        <w:ind w:left="641" w:hanging="357"/>
        <w:rPr>
          <w:sz w:val="24"/>
          <w:szCs w:val="24"/>
        </w:rPr>
      </w:pPr>
      <w:r w:rsidRPr="00707B1F">
        <w:rPr>
          <w:sz w:val="24"/>
          <w:szCs w:val="24"/>
        </w:rPr>
        <w:t>WG social media campaigns</w:t>
      </w:r>
    </w:p>
    <w:p w14:paraId="1094FBEA" w14:textId="663DC11B" w:rsidR="00DD74DA" w:rsidRDefault="003C6BC7" w:rsidP="00692EE2">
      <w:pPr>
        <w:numPr>
          <w:ilvl w:val="0"/>
          <w:numId w:val="27"/>
        </w:numPr>
        <w:spacing w:after="0" w:line="240" w:lineRule="auto"/>
        <w:ind w:left="641" w:hanging="357"/>
        <w:rPr>
          <w:sz w:val="24"/>
          <w:szCs w:val="24"/>
        </w:rPr>
      </w:pPr>
      <w:r w:rsidRPr="00707B1F">
        <w:rPr>
          <w:sz w:val="24"/>
          <w:szCs w:val="24"/>
        </w:rPr>
        <w:t>Continuing pilots of the Principles of Care through HEIW</w:t>
      </w:r>
    </w:p>
    <w:p w14:paraId="232F9F31" w14:textId="1E024DEC" w:rsidR="006B61EF" w:rsidRPr="00707B1F" w:rsidRDefault="006B61EF" w:rsidP="00416038">
      <w:pPr>
        <w:numPr>
          <w:ilvl w:val="0"/>
          <w:numId w:val="1"/>
        </w:numPr>
        <w:rPr>
          <w:sz w:val="24"/>
          <w:szCs w:val="24"/>
        </w:rPr>
      </w:pPr>
      <w:r>
        <w:rPr>
          <w:sz w:val="24"/>
          <w:szCs w:val="24"/>
        </w:rPr>
        <w:t>PrimaryC</w:t>
      </w:r>
      <w:r w:rsidR="00C8785B">
        <w:rPr>
          <w:sz w:val="24"/>
          <w:szCs w:val="24"/>
        </w:rPr>
        <w:t>a</w:t>
      </w:r>
      <w:r>
        <w:rPr>
          <w:sz w:val="24"/>
          <w:szCs w:val="24"/>
        </w:rPr>
        <w:t>reOne website</w:t>
      </w:r>
      <w:r w:rsidR="00C8785B">
        <w:rPr>
          <w:sz w:val="24"/>
          <w:szCs w:val="24"/>
        </w:rPr>
        <w:t xml:space="preserve"> </w:t>
      </w:r>
      <w:r w:rsidR="008A4A65">
        <w:rPr>
          <w:sz w:val="24"/>
          <w:szCs w:val="24"/>
        </w:rPr>
        <w:t xml:space="preserve">- </w:t>
      </w:r>
      <w:hyperlink r:id="rId45" w:history="1">
        <w:r w:rsidR="008A4A65" w:rsidRPr="008A4A65">
          <w:rPr>
            <w:rStyle w:val="Hyperlink"/>
            <w:sz w:val="24"/>
            <w:szCs w:val="24"/>
          </w:rPr>
          <w:t>General Dental Services (GDS) Reform Programme for Wales - Primary Care One (nhs.wales)</w:t>
        </w:r>
      </w:hyperlink>
    </w:p>
    <w:p w14:paraId="6A2606EB" w14:textId="77777777" w:rsidR="00716738" w:rsidRPr="00707B1F" w:rsidRDefault="00716738" w:rsidP="001E7395">
      <w:pPr>
        <w:rPr>
          <w:sz w:val="24"/>
          <w:szCs w:val="24"/>
        </w:rPr>
      </w:pPr>
    </w:p>
    <w:p w14:paraId="2F3F1D7D" w14:textId="34A3B6A3" w:rsidR="00F2177C" w:rsidRDefault="0057761D">
      <w:pPr>
        <w:rPr>
          <w:sz w:val="24"/>
          <w:szCs w:val="24"/>
        </w:rPr>
      </w:pPr>
      <w:r w:rsidRPr="00707B1F">
        <w:rPr>
          <w:sz w:val="24"/>
          <w:szCs w:val="24"/>
        </w:rPr>
        <w:t>GDS reform has continued to be a key area of discussion in meetings between Welsh Government (Chief Dental Officer and Head of Dental Policy) and Health Boards. Locally, many Health Boards have also organised engagement sessions with contracted practices in their regions.</w:t>
      </w:r>
    </w:p>
    <w:p w14:paraId="68C3E617" w14:textId="75AF7EB6" w:rsidR="006133C8" w:rsidRPr="00007D2A" w:rsidRDefault="009C3CD6" w:rsidP="00007D2A">
      <w:pPr>
        <w:pStyle w:val="Heading2"/>
        <w:rPr>
          <w:rFonts w:asciiTheme="minorHAnsi" w:hAnsiTheme="minorHAnsi" w:cstheme="minorHAnsi"/>
          <w:sz w:val="24"/>
          <w:szCs w:val="24"/>
        </w:rPr>
      </w:pPr>
      <w:bookmarkStart w:id="30" w:name="_Toc143609705"/>
      <w:r w:rsidRPr="00007D2A">
        <w:rPr>
          <w:rFonts w:asciiTheme="minorHAnsi" w:hAnsiTheme="minorHAnsi" w:cstheme="minorHAnsi"/>
          <w:sz w:val="24"/>
          <w:szCs w:val="24"/>
        </w:rPr>
        <w:lastRenderedPageBreak/>
        <w:t>Figure 11</w:t>
      </w:r>
      <w:r w:rsidR="006133C8" w:rsidRPr="00007D2A">
        <w:rPr>
          <w:rFonts w:asciiTheme="minorHAnsi" w:hAnsiTheme="minorHAnsi" w:cstheme="minorHAnsi"/>
          <w:sz w:val="24"/>
          <w:szCs w:val="24"/>
        </w:rPr>
        <w:t xml:space="preserve">: </w:t>
      </w:r>
      <w:commentRangeStart w:id="31"/>
      <w:r w:rsidR="006133C8" w:rsidRPr="00007D2A">
        <w:rPr>
          <w:rFonts w:asciiTheme="minorHAnsi" w:hAnsiTheme="minorHAnsi" w:cstheme="minorHAnsi"/>
          <w:sz w:val="24"/>
          <w:szCs w:val="24"/>
        </w:rPr>
        <w:t>Engagement Activities timeline 2022/23</w:t>
      </w:r>
      <w:bookmarkEnd w:id="30"/>
      <w:commentRangeEnd w:id="31"/>
      <w:r w:rsidR="0002696D">
        <w:rPr>
          <w:rStyle w:val="CommentReference"/>
          <w:rFonts w:asciiTheme="minorHAnsi" w:eastAsiaTheme="minorHAnsi" w:hAnsiTheme="minorHAnsi" w:cstheme="minorBidi"/>
          <w:color w:val="auto"/>
        </w:rPr>
        <w:commentReference w:id="31"/>
      </w:r>
    </w:p>
    <w:p w14:paraId="1E1DDB83" w14:textId="5E358959" w:rsidR="00A26083" w:rsidRDefault="007371CD" w:rsidP="0002696D">
      <w:r>
        <w:rPr>
          <w:noProof/>
          <w:lang w:eastAsia="en-GB"/>
        </w:rPr>
        <w:drawing>
          <wp:anchor distT="0" distB="0" distL="114300" distR="114300" simplePos="0" relativeHeight="251673600" behindDoc="0" locked="0" layoutInCell="1" allowOverlap="1" wp14:anchorId="267625A7" wp14:editId="020A3F93">
            <wp:simplePos x="2401294" y="1113183"/>
            <wp:positionH relativeFrom="column">
              <wp:posOffset>2401294</wp:posOffset>
            </wp:positionH>
            <wp:positionV relativeFrom="paragraph">
              <wp:align>top</wp:align>
            </wp:positionV>
            <wp:extent cx="5886315" cy="2997200"/>
            <wp:effectExtent l="0" t="0" r="635" b="0"/>
            <wp:wrapSquare wrapText="bothSides"/>
            <wp:docPr id="22" name="Picture 22" descr="A chart of engagement activities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chart of engagement activities timeline&#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5886315" cy="2997200"/>
                    </a:xfrm>
                    <a:prstGeom prst="rect">
                      <a:avLst/>
                    </a:prstGeom>
                  </pic:spPr>
                </pic:pic>
              </a:graphicData>
            </a:graphic>
          </wp:anchor>
        </w:drawing>
      </w:r>
      <w:r w:rsidR="0002696D">
        <w:br w:type="textWrapping" w:clear="all"/>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A26083" w14:paraId="3B0F1404" w14:textId="77777777" w:rsidTr="00B770A8">
        <w:tc>
          <w:tcPr>
            <w:tcW w:w="6974" w:type="dxa"/>
          </w:tcPr>
          <w:p w14:paraId="4592D96F" w14:textId="7FD99B32" w:rsidR="00A26083" w:rsidRDefault="00A26083"/>
          <w:p w14:paraId="5061AD39" w14:textId="0DBF2DDC" w:rsidR="00B770A8" w:rsidRDefault="00B770A8"/>
          <w:p w14:paraId="09EC2E86" w14:textId="578B9E58" w:rsidR="00B770A8" w:rsidRDefault="00B770A8" w:rsidP="00915B16">
            <w:pPr>
              <w:rPr>
                <w:sz w:val="20"/>
                <w:szCs w:val="20"/>
              </w:rPr>
            </w:pPr>
          </w:p>
          <w:p w14:paraId="3358F58B" w14:textId="31E2723D" w:rsidR="00915B16" w:rsidRDefault="00915B16" w:rsidP="00915B16"/>
        </w:tc>
        <w:tc>
          <w:tcPr>
            <w:tcW w:w="6974" w:type="dxa"/>
          </w:tcPr>
          <w:p w14:paraId="76D095C8" w14:textId="43B03F3B" w:rsidR="00A26083" w:rsidRDefault="00A26083"/>
        </w:tc>
      </w:tr>
    </w:tbl>
    <w:p w14:paraId="0803FA74" w14:textId="6A2F1CE3" w:rsidR="0013393E" w:rsidRDefault="001E7395">
      <w:r>
        <w:rPr>
          <w:noProof/>
          <w:lang w:eastAsia="en-GB"/>
        </w:rPr>
        <mc:AlternateContent>
          <mc:Choice Requires="wps">
            <w:drawing>
              <wp:anchor distT="0" distB="0" distL="114300" distR="114300" simplePos="0" relativeHeight="251659264" behindDoc="0" locked="0" layoutInCell="1" allowOverlap="1" wp14:anchorId="35C90941" wp14:editId="2B7B7102">
                <wp:simplePos x="0" y="0"/>
                <wp:positionH relativeFrom="column">
                  <wp:posOffset>615950</wp:posOffset>
                </wp:positionH>
                <wp:positionV relativeFrom="paragraph">
                  <wp:posOffset>-667385</wp:posOffset>
                </wp:positionV>
                <wp:extent cx="7791450" cy="492125"/>
                <wp:effectExtent l="0" t="0" r="19050" b="26670"/>
                <wp:wrapNone/>
                <wp:docPr id="14" name="TextBox 13"/>
                <wp:cNvGraphicFramePr/>
                <a:graphic xmlns:a="http://schemas.openxmlformats.org/drawingml/2006/main">
                  <a:graphicData uri="http://schemas.microsoft.com/office/word/2010/wordprocessingShape">
                    <wps:wsp>
                      <wps:cNvSpPr txBox="1"/>
                      <wps:spPr>
                        <a:xfrm>
                          <a:off x="0" y="0"/>
                          <a:ext cx="7791450" cy="492125"/>
                        </a:xfrm>
                        <a:prstGeom prst="rect">
                          <a:avLst/>
                        </a:prstGeom>
                        <a:solidFill>
                          <a:srgbClr val="FFC000">
                            <a:lumMod val="20000"/>
                            <a:lumOff val="80000"/>
                          </a:srgbClr>
                        </a:solidFill>
                        <a:ln>
                          <a:solidFill>
                            <a:srgbClr val="FFC000">
                              <a:lumMod val="20000"/>
                              <a:lumOff val="80000"/>
                            </a:srgbClr>
                          </a:solidFill>
                        </a:ln>
                      </wps:spPr>
                      <wps:txbx>
                        <w:txbxContent>
                          <w:p w14:paraId="07C212A6" w14:textId="77777777" w:rsidR="005F43BA" w:rsidRPr="002C4771" w:rsidRDefault="005F43BA" w:rsidP="00416038">
                            <w:pPr>
                              <w:pStyle w:val="ListParagraph"/>
                              <w:numPr>
                                <w:ilvl w:val="0"/>
                                <w:numId w:val="3"/>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02 March 2022 Work stream 3: stakeholder engagement meeting</w:t>
                            </w:r>
                          </w:p>
                          <w:p w14:paraId="3B522B31" w14:textId="77777777" w:rsidR="005F43BA" w:rsidRPr="002C4771" w:rsidRDefault="005F43BA" w:rsidP="00416038">
                            <w:pPr>
                              <w:pStyle w:val="ListParagraph"/>
                              <w:numPr>
                                <w:ilvl w:val="0"/>
                                <w:numId w:val="3"/>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09 March 2022 engagement event: Open to all stakeholders. Restart of the GDS Reform programme</w:t>
                            </w:r>
                          </w:p>
                        </w:txbxContent>
                      </wps:txbx>
                      <wps:bodyPr wrap="square" rtlCol="0">
                        <a:spAutoFit/>
                      </wps:bodyPr>
                    </wps:wsp>
                  </a:graphicData>
                </a:graphic>
                <wp14:sizeRelH relativeFrom="margin">
                  <wp14:pctWidth>0</wp14:pctWidth>
                </wp14:sizeRelH>
              </wp:anchor>
            </w:drawing>
          </mc:Choice>
          <mc:Fallback>
            <w:pict>
              <v:shape w14:anchorId="35C90941" id="TextBox 13" o:spid="_x0000_s1030" type="#_x0000_t202" style="position:absolute;margin-left:48.5pt;margin-top:-52.55pt;width:613.5pt;height:38.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" fillcolor="#fff2cc" strokecolor="#fff2cc">
                <v:textbox style="mso-fit-shape-to-text:t">
                  <w:txbxContent>
                    <w:p w14:paraId="07C212A6" w14:textId="77777777" w:rsidR="005F43BA" w:rsidRPr="002C4771" w:rsidRDefault="005F43BA" w:rsidP="00416038">
                      <w:pPr>
                        <w:pStyle w:val="ListParagraph"/>
                        <w:numPr>
                          <w:ilvl w:val="0"/>
                          <w:numId w:val="3"/>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02 March 2022 Work stream 3: stakeholder engagement meeting</w:t>
                      </w:r>
                    </w:p>
                    <w:p w14:paraId="3B522B31" w14:textId="77777777" w:rsidR="005F43BA" w:rsidRPr="002C4771" w:rsidRDefault="005F43BA" w:rsidP="00416038">
                      <w:pPr>
                        <w:pStyle w:val="ListParagraph"/>
                        <w:numPr>
                          <w:ilvl w:val="0"/>
                          <w:numId w:val="3"/>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09 March 2022 engagement event: Open to all stakeholders. Restart of the GDS Reform programme</w:t>
                      </w:r>
                    </w:p>
                  </w:txbxContent>
                </v:textbox>
              </v:shape>
            </w:pict>
          </mc:Fallback>
        </mc:AlternateContent>
      </w:r>
      <w:r w:rsidRPr="00626AFE">
        <w:rPr>
          <w:noProof/>
          <w:lang w:eastAsia="en-GB"/>
        </w:rPr>
        <mc:AlternateContent>
          <mc:Choice Requires="wps">
            <w:drawing>
              <wp:anchor distT="0" distB="0" distL="114300" distR="114300" simplePos="0" relativeHeight="251661312" behindDoc="0" locked="0" layoutInCell="1" allowOverlap="1" wp14:anchorId="275A40EC" wp14:editId="49AA5CAB">
                <wp:simplePos x="0" y="0"/>
                <wp:positionH relativeFrom="column">
                  <wp:posOffset>615950</wp:posOffset>
                </wp:positionH>
                <wp:positionV relativeFrom="paragraph">
                  <wp:posOffset>-211455</wp:posOffset>
                </wp:positionV>
                <wp:extent cx="7813040" cy="492125"/>
                <wp:effectExtent l="0" t="0" r="16510" b="26670"/>
                <wp:wrapNone/>
                <wp:docPr id="8" name="TextBox 7"/>
                <wp:cNvGraphicFramePr/>
                <a:graphic xmlns:a="http://schemas.openxmlformats.org/drawingml/2006/main">
                  <a:graphicData uri="http://schemas.microsoft.com/office/word/2010/wordprocessingShape">
                    <wps:wsp>
                      <wps:cNvSpPr txBox="1"/>
                      <wps:spPr>
                        <a:xfrm>
                          <a:off x="0" y="0"/>
                          <a:ext cx="7813040" cy="492125"/>
                        </a:xfrm>
                        <a:prstGeom prst="rect">
                          <a:avLst/>
                        </a:prstGeom>
                        <a:solidFill>
                          <a:srgbClr val="DBE9F5"/>
                        </a:solidFill>
                        <a:ln>
                          <a:solidFill>
                            <a:srgbClr val="DBE9F5"/>
                          </a:solidFill>
                        </a:ln>
                      </wps:spPr>
                      <wps:txbx>
                        <w:txbxContent>
                          <w:p w14:paraId="44BEA155" w14:textId="77777777" w:rsidR="005F43BA" w:rsidRPr="002C4771" w:rsidRDefault="005F43BA" w:rsidP="00416038">
                            <w:pPr>
                              <w:pStyle w:val="ListParagraph"/>
                              <w:numPr>
                                <w:ilvl w:val="0"/>
                                <w:numId w:val="4"/>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03 May 2022 Work stream 3: stakeholder engagement meeting</w:t>
                            </w:r>
                          </w:p>
                          <w:p w14:paraId="604024CD" w14:textId="77777777" w:rsidR="005F43BA" w:rsidRPr="002C4771" w:rsidRDefault="005F43BA" w:rsidP="00416038">
                            <w:pPr>
                              <w:pStyle w:val="ListParagraph"/>
                              <w:numPr>
                                <w:ilvl w:val="0"/>
                                <w:numId w:val="4"/>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08 June 2022 Work stream 3: stakeholder engagement meeting</w:t>
                            </w:r>
                          </w:p>
                        </w:txbxContent>
                      </wps:txbx>
                      <wps:bodyPr wrap="square" rtlCol="0">
                        <a:spAutoFit/>
                      </wps:bodyPr>
                    </wps:wsp>
                  </a:graphicData>
                </a:graphic>
                <wp14:sizeRelH relativeFrom="margin">
                  <wp14:pctWidth>0</wp14:pctWidth>
                </wp14:sizeRelH>
              </wp:anchor>
            </w:drawing>
          </mc:Choice>
          <mc:Fallback>
            <w:pict>
              <v:shape w14:anchorId="275A40EC" id="TextBox 7" o:spid="_x0000_s1031" type="#_x0000_t202" style="position:absolute;margin-left:48.5pt;margin-top:-16.65pt;width:615.2pt;height:38.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" fillcolor="#dbe9f5" strokecolor="#dbe9f5">
                <v:textbox style="mso-fit-shape-to-text:t">
                  <w:txbxContent>
                    <w:p w14:paraId="44BEA155" w14:textId="77777777" w:rsidR="005F43BA" w:rsidRPr="002C4771" w:rsidRDefault="005F43BA" w:rsidP="00416038">
                      <w:pPr>
                        <w:pStyle w:val="ListParagraph"/>
                        <w:numPr>
                          <w:ilvl w:val="0"/>
                          <w:numId w:val="4"/>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03 May 2022 Work stream 3: stakeholder engagement meeting</w:t>
                      </w:r>
                    </w:p>
                    <w:p w14:paraId="604024CD" w14:textId="77777777" w:rsidR="005F43BA" w:rsidRPr="002C4771" w:rsidRDefault="005F43BA" w:rsidP="00416038">
                      <w:pPr>
                        <w:pStyle w:val="ListParagraph"/>
                        <w:numPr>
                          <w:ilvl w:val="0"/>
                          <w:numId w:val="4"/>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08 June 2022 Work stream 3: stakeholder engagement meeting</w:t>
                      </w:r>
                    </w:p>
                  </w:txbxContent>
                </v:textbox>
              </v:shape>
            </w:pict>
          </mc:Fallback>
        </mc:AlternateContent>
      </w:r>
      <w:r w:rsidRPr="00626AFE">
        <w:rPr>
          <w:noProof/>
          <w:lang w:eastAsia="en-GB"/>
        </w:rPr>
        <mc:AlternateContent>
          <mc:Choice Requires="wps">
            <w:drawing>
              <wp:anchor distT="0" distB="0" distL="114300" distR="114300" simplePos="0" relativeHeight="251663360" behindDoc="0" locked="0" layoutInCell="1" allowOverlap="1" wp14:anchorId="6801B5B2" wp14:editId="6C058642">
                <wp:simplePos x="0" y="0"/>
                <wp:positionH relativeFrom="column">
                  <wp:posOffset>615950</wp:posOffset>
                </wp:positionH>
                <wp:positionV relativeFrom="paragraph">
                  <wp:posOffset>252095</wp:posOffset>
                </wp:positionV>
                <wp:extent cx="7813040" cy="2277110"/>
                <wp:effectExtent l="0" t="0" r="16510" b="24765"/>
                <wp:wrapNone/>
                <wp:docPr id="9" name="TextBox 8"/>
                <wp:cNvGraphicFramePr/>
                <a:graphic xmlns:a="http://schemas.openxmlformats.org/drawingml/2006/main">
                  <a:graphicData uri="http://schemas.microsoft.com/office/word/2010/wordprocessingShape">
                    <wps:wsp>
                      <wps:cNvSpPr txBox="1"/>
                      <wps:spPr>
                        <a:xfrm>
                          <a:off x="0" y="0"/>
                          <a:ext cx="7813040" cy="2277110"/>
                        </a:xfrm>
                        <a:prstGeom prst="rect">
                          <a:avLst/>
                        </a:prstGeom>
                        <a:solidFill>
                          <a:srgbClr val="FCEBE0"/>
                        </a:solidFill>
                        <a:ln>
                          <a:solidFill>
                            <a:srgbClr val="FCEBE0"/>
                          </a:solidFill>
                        </a:ln>
                      </wps:spPr>
                      <wps:txbx>
                        <w:txbxContent>
                          <w:p w14:paraId="3BB12F6A"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11, 13 &amp; 14 July 2022 engagement event</w:t>
                            </w:r>
                          </w:p>
                          <w:p w14:paraId="1774CC6D"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Aimed at DCPs, performers/associates and contract owners. </w:t>
                            </w:r>
                          </w:p>
                          <w:p w14:paraId="76D3400B"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3 dates to allow for maximum attendance. </w:t>
                            </w:r>
                          </w:p>
                          <w:p w14:paraId="214CED05" w14:textId="211BFFB1"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Opportunity for attendees to provide honest feedback on their experiences so far (since start of contract variation on 1 April 2022)</w:t>
                            </w:r>
                          </w:p>
                          <w:p w14:paraId="1F2D9895"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18 August 2022 Work stream 3: stakeholder engagement meeting</w:t>
                            </w:r>
                          </w:p>
                          <w:p w14:paraId="334355B6"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26, 27 &amp; 28 September 2022 engagement event </w:t>
                            </w:r>
                          </w:p>
                          <w:p w14:paraId="393BE8D4"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Open to all stakeholders. </w:t>
                            </w:r>
                          </w:p>
                          <w:p w14:paraId="4A5FF252"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3 dates to allow for maximum attendance. </w:t>
                            </w:r>
                          </w:p>
                          <w:p w14:paraId="5DDFFD71"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Information provided on the ongoing work of the programme. </w:t>
                            </w:r>
                          </w:p>
                          <w:p w14:paraId="750AC717"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Further opportunity for delegates to contribute open and honest feedback on experience from the last 6 months</w:t>
                            </w:r>
                          </w:p>
                          <w:p w14:paraId="3984C4E7" w14:textId="1AF56315"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September monthly Welsh Government meeting with </w:t>
                            </w:r>
                            <w:r>
                              <w:rPr>
                                <w:rFonts w:asciiTheme="minorHAnsi" w:eastAsia="+mn-ea" w:hAnsiTheme="minorHAnsi" w:cstheme="minorHAnsi"/>
                                <w:color w:val="000000"/>
                                <w:kern w:val="24"/>
                                <w:sz w:val="18"/>
                                <w:szCs w:val="18"/>
                              </w:rPr>
                              <w:t>H</w:t>
                            </w:r>
                            <w:r w:rsidRPr="002C4771">
                              <w:rPr>
                                <w:rFonts w:asciiTheme="minorHAnsi" w:eastAsia="+mn-ea" w:hAnsiTheme="minorHAnsi" w:cstheme="minorHAnsi"/>
                                <w:color w:val="000000"/>
                                <w:kern w:val="24"/>
                                <w:sz w:val="18"/>
                                <w:szCs w:val="18"/>
                              </w:rPr>
                              <w:t xml:space="preserve">ealth </w:t>
                            </w:r>
                            <w:r>
                              <w:rPr>
                                <w:rFonts w:asciiTheme="minorHAnsi" w:eastAsia="+mn-ea" w:hAnsiTheme="minorHAnsi" w:cstheme="minorHAnsi"/>
                                <w:color w:val="000000"/>
                                <w:kern w:val="24"/>
                                <w:sz w:val="18"/>
                                <w:szCs w:val="18"/>
                              </w:rPr>
                              <w:t>B</w:t>
                            </w:r>
                            <w:r w:rsidRPr="002C4771">
                              <w:rPr>
                                <w:rFonts w:asciiTheme="minorHAnsi" w:eastAsia="+mn-ea" w:hAnsiTheme="minorHAnsi" w:cstheme="minorHAnsi"/>
                                <w:color w:val="000000"/>
                                <w:kern w:val="24"/>
                                <w:sz w:val="18"/>
                                <w:szCs w:val="18"/>
                              </w:rPr>
                              <w:t>oards</w:t>
                            </w:r>
                          </w:p>
                        </w:txbxContent>
                      </wps:txbx>
                      <wps:bodyPr wrap="square" rtlCol="0">
                        <a:spAutoFit/>
                      </wps:bodyPr>
                    </wps:wsp>
                  </a:graphicData>
                </a:graphic>
                <wp14:sizeRelH relativeFrom="margin">
                  <wp14:pctWidth>0</wp14:pctWidth>
                </wp14:sizeRelH>
                <wp14:sizeRelV relativeFrom="margin">
                  <wp14:pctHeight>0</wp14:pctHeight>
                </wp14:sizeRelV>
              </wp:anchor>
            </w:drawing>
          </mc:Choice>
          <mc:Fallback>
            <w:pict>
              <v:shape w14:anchorId="6801B5B2" id="TextBox 8" o:spid="_x0000_s1032" type="#_x0000_t202" style="position:absolute;margin-left:48.5pt;margin-top:19.85pt;width:615.2pt;height:179.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" fillcolor="#fcebe0" strokecolor="#fcebe0">
                <v:textbox style="mso-fit-shape-to-text:t">
                  <w:txbxContent>
                    <w:p w14:paraId="3BB12F6A"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11, 13 &amp; 14 July 2022 engagement event</w:t>
                      </w:r>
                    </w:p>
                    <w:p w14:paraId="1774CC6D"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Aimed at DCPs, performers/associates and contract owners. </w:t>
                      </w:r>
                    </w:p>
                    <w:p w14:paraId="76D3400B"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3 dates to allow for maximum attendance. </w:t>
                      </w:r>
                    </w:p>
                    <w:p w14:paraId="214CED05" w14:textId="211BFFB1"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Opportunity for attendees to provide honest feedback on their experiences so far (since start of contract variation on 1 April 2022)</w:t>
                      </w:r>
                    </w:p>
                    <w:p w14:paraId="1F2D9895"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18 August 2022 Work stream 3: stakeholder engagement meeting</w:t>
                      </w:r>
                    </w:p>
                    <w:p w14:paraId="334355B6" w14:textId="77777777"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26, 27 &amp; 28 September 2022 engagement event </w:t>
                      </w:r>
                    </w:p>
                    <w:p w14:paraId="393BE8D4"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Open to all stakeholders. </w:t>
                      </w:r>
                    </w:p>
                    <w:p w14:paraId="4A5FF252"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3 dates to allow for maximum attendance. </w:t>
                      </w:r>
                    </w:p>
                    <w:p w14:paraId="5DDFFD71"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Information provided on the ongoing work of the programme. </w:t>
                      </w:r>
                    </w:p>
                    <w:p w14:paraId="750AC717" w14:textId="77777777" w:rsidR="005F43BA" w:rsidRPr="002C4771" w:rsidRDefault="005F43BA" w:rsidP="00416038">
                      <w:pPr>
                        <w:pStyle w:val="ListParagraph"/>
                        <w:numPr>
                          <w:ilvl w:val="1"/>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Further opportunity for delegates to contribute open and honest feedback on experience from the last 6 </w:t>
                      </w:r>
                      <w:proofErr w:type="gramStart"/>
                      <w:r w:rsidRPr="002C4771">
                        <w:rPr>
                          <w:rFonts w:asciiTheme="minorHAnsi" w:eastAsia="+mn-ea" w:hAnsiTheme="minorHAnsi" w:cstheme="minorHAnsi"/>
                          <w:color w:val="000000"/>
                          <w:kern w:val="24"/>
                          <w:sz w:val="18"/>
                          <w:szCs w:val="18"/>
                        </w:rPr>
                        <w:t>months</w:t>
                      </w:r>
                      <w:proofErr w:type="gramEnd"/>
                    </w:p>
                    <w:p w14:paraId="3984C4E7" w14:textId="1AF56315" w:rsidR="005F43BA" w:rsidRPr="002C4771" w:rsidRDefault="005F43BA" w:rsidP="00416038">
                      <w:pPr>
                        <w:pStyle w:val="ListParagraph"/>
                        <w:numPr>
                          <w:ilvl w:val="0"/>
                          <w:numId w:val="5"/>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September monthly Welsh Government meeting with </w:t>
                      </w:r>
                      <w:r>
                        <w:rPr>
                          <w:rFonts w:asciiTheme="minorHAnsi" w:eastAsia="+mn-ea" w:hAnsiTheme="minorHAnsi" w:cstheme="minorHAnsi"/>
                          <w:color w:val="000000"/>
                          <w:kern w:val="24"/>
                          <w:sz w:val="18"/>
                          <w:szCs w:val="18"/>
                        </w:rPr>
                        <w:t>H</w:t>
                      </w:r>
                      <w:r w:rsidRPr="002C4771">
                        <w:rPr>
                          <w:rFonts w:asciiTheme="minorHAnsi" w:eastAsia="+mn-ea" w:hAnsiTheme="minorHAnsi" w:cstheme="minorHAnsi"/>
                          <w:color w:val="000000"/>
                          <w:kern w:val="24"/>
                          <w:sz w:val="18"/>
                          <w:szCs w:val="18"/>
                        </w:rPr>
                        <w:t xml:space="preserve">ealth </w:t>
                      </w:r>
                      <w:r>
                        <w:rPr>
                          <w:rFonts w:asciiTheme="minorHAnsi" w:eastAsia="+mn-ea" w:hAnsiTheme="minorHAnsi" w:cstheme="minorHAnsi"/>
                          <w:color w:val="000000"/>
                          <w:kern w:val="24"/>
                          <w:sz w:val="18"/>
                          <w:szCs w:val="18"/>
                        </w:rPr>
                        <w:t>B</w:t>
                      </w:r>
                      <w:r w:rsidRPr="002C4771">
                        <w:rPr>
                          <w:rFonts w:asciiTheme="minorHAnsi" w:eastAsia="+mn-ea" w:hAnsiTheme="minorHAnsi" w:cstheme="minorHAnsi"/>
                          <w:color w:val="000000"/>
                          <w:kern w:val="24"/>
                          <w:sz w:val="18"/>
                          <w:szCs w:val="18"/>
                        </w:rPr>
                        <w:t>oards</w:t>
                      </w:r>
                    </w:p>
                  </w:txbxContent>
                </v:textbox>
              </v:shape>
            </w:pict>
          </mc:Fallback>
        </mc:AlternateContent>
      </w:r>
    </w:p>
    <w:p w14:paraId="5966B2E4" w14:textId="4BA68A4A" w:rsidR="0057761D" w:rsidRDefault="0057761D"/>
    <w:p w14:paraId="4B00542C" w14:textId="338FF85D" w:rsidR="0057761D" w:rsidRDefault="0057761D" w:rsidP="0057761D"/>
    <w:p w14:paraId="66A9FA8B" w14:textId="04DFCD19" w:rsidR="001A69CE" w:rsidRDefault="001A69CE" w:rsidP="0057761D"/>
    <w:p w14:paraId="168465A8" w14:textId="5D70756E" w:rsidR="001A69CE" w:rsidRDefault="001A69CE" w:rsidP="0057761D"/>
    <w:p w14:paraId="6072E534" w14:textId="7570253E" w:rsidR="001A69CE" w:rsidRDefault="001A69CE" w:rsidP="0057761D"/>
    <w:p w14:paraId="337BE579" w14:textId="6A51AB64" w:rsidR="00915B16" w:rsidRDefault="001E7395" w:rsidP="001A69CE">
      <w:r w:rsidRPr="00626AFE">
        <w:rPr>
          <w:noProof/>
          <w:lang w:eastAsia="en-GB"/>
        </w:rPr>
        <w:lastRenderedPageBreak/>
        <mc:AlternateContent>
          <mc:Choice Requires="wps">
            <w:drawing>
              <wp:anchor distT="0" distB="0" distL="114300" distR="114300" simplePos="0" relativeHeight="251665408" behindDoc="0" locked="0" layoutInCell="1" allowOverlap="1" wp14:anchorId="529EF4C0" wp14:editId="42AECFBD">
                <wp:simplePos x="0" y="0"/>
                <wp:positionH relativeFrom="column">
                  <wp:posOffset>613492</wp:posOffset>
                </wp:positionH>
                <wp:positionV relativeFrom="paragraph">
                  <wp:posOffset>149225</wp:posOffset>
                </wp:positionV>
                <wp:extent cx="7863840" cy="1985010"/>
                <wp:effectExtent l="0" t="0" r="22860" b="19050"/>
                <wp:wrapNone/>
                <wp:docPr id="10" name="TextBox 9"/>
                <wp:cNvGraphicFramePr/>
                <a:graphic xmlns:a="http://schemas.openxmlformats.org/drawingml/2006/main">
                  <a:graphicData uri="http://schemas.microsoft.com/office/word/2010/wordprocessingShape">
                    <wps:wsp>
                      <wps:cNvSpPr txBox="1"/>
                      <wps:spPr>
                        <a:xfrm>
                          <a:off x="0" y="0"/>
                          <a:ext cx="7863840" cy="1985010"/>
                        </a:xfrm>
                        <a:prstGeom prst="rect">
                          <a:avLst/>
                        </a:prstGeom>
                        <a:solidFill>
                          <a:srgbClr val="70AD47">
                            <a:lumMod val="20000"/>
                            <a:lumOff val="80000"/>
                          </a:srgbClr>
                        </a:solidFill>
                        <a:ln>
                          <a:solidFill>
                            <a:srgbClr val="70AD47">
                              <a:lumMod val="20000"/>
                              <a:lumOff val="80000"/>
                            </a:srgbClr>
                          </a:solidFill>
                        </a:ln>
                      </wps:spPr>
                      <wps:txbx>
                        <w:txbxContent>
                          <w:p w14:paraId="6EA85E4E"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13 October 2022 Work stream 3: stakeholder engagement meeting</w:t>
                            </w:r>
                          </w:p>
                          <w:p w14:paraId="4C36C528" w14:textId="7632829B"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October monthly Welsh Government meeting with Health Boards</w:t>
                            </w:r>
                          </w:p>
                          <w:p w14:paraId="6C365BE1"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27 October &amp; 12 December 2022 modelling workshops</w:t>
                            </w:r>
                          </w:p>
                          <w:p w14:paraId="7C6FCA75" w14:textId="77777777" w:rsidR="005F43BA" w:rsidRPr="002C4771" w:rsidRDefault="005F43BA" w:rsidP="00416038">
                            <w:pPr>
                              <w:pStyle w:val="ListParagraph"/>
                              <w:numPr>
                                <w:ilvl w:val="1"/>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Demonstrated modelling principles and application to the current dental reform programme.</w:t>
                            </w:r>
                          </w:p>
                          <w:p w14:paraId="67B6F74B"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22 November 2022 Work stream 4: profession engagement meeting</w:t>
                            </w:r>
                          </w:p>
                          <w:p w14:paraId="7139DDC5" w14:textId="1E50B0B7" w:rsidR="005F43BA" w:rsidRPr="002C4771" w:rsidRDefault="005F43BA" w:rsidP="002C4771">
                            <w:pPr>
                              <w:pStyle w:val="ListParagraph"/>
                              <w:numPr>
                                <w:ilvl w:val="0"/>
                                <w:numId w:val="6"/>
                              </w:numPr>
                              <w:ind w:left="1440" w:hanging="1080"/>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November monthly Welsh Government meeting with Health Boards</w:t>
                            </w:r>
                          </w:p>
                          <w:p w14:paraId="53FDD37D"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05 December 2022 Work stream 3: stakeholder engagement meeting</w:t>
                            </w:r>
                          </w:p>
                          <w:p w14:paraId="4BA7453D" w14:textId="0A6DE7F3"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December monthly Welsh Government meeting with Health Boards</w:t>
                            </w:r>
                          </w:p>
                        </w:txbxContent>
                      </wps:txbx>
                      <wps:bodyPr wrap="square" rtlCol="0">
                        <a:spAutoFit/>
                      </wps:bodyPr>
                    </wps:wsp>
                  </a:graphicData>
                </a:graphic>
                <wp14:sizeRelH relativeFrom="margin">
                  <wp14:pctWidth>0</wp14:pctWidth>
                </wp14:sizeRelH>
              </wp:anchor>
            </w:drawing>
          </mc:Choice>
          <mc:Fallback>
            <w:pict>
              <v:shape w14:anchorId="529EF4C0" id="TextBox 9" o:spid="_x0000_s1033" type="#_x0000_t202" style="position:absolute;margin-left:48.3pt;margin-top:11.75pt;width:619.2pt;height:156.3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" fillcolor="#e2f0d9" strokecolor="#e2f0d9">
                <v:textbox style="mso-fit-shape-to-text:t">
                  <w:txbxContent>
                    <w:p w14:paraId="6EA85E4E"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13 October 2022 Work stream 3: stakeholder engagement meeting</w:t>
                      </w:r>
                    </w:p>
                    <w:p w14:paraId="4C36C528" w14:textId="7632829B"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October monthly Welsh Government meeting with Health Boards</w:t>
                      </w:r>
                    </w:p>
                    <w:p w14:paraId="6C365BE1"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27 October &amp; 12 December 2022 modelling workshops</w:t>
                      </w:r>
                    </w:p>
                    <w:p w14:paraId="7C6FCA75" w14:textId="77777777" w:rsidR="005F43BA" w:rsidRPr="002C4771" w:rsidRDefault="005F43BA" w:rsidP="00416038">
                      <w:pPr>
                        <w:pStyle w:val="ListParagraph"/>
                        <w:numPr>
                          <w:ilvl w:val="1"/>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Demonstrated modelling principles and application to the current dental reform programme.</w:t>
                      </w:r>
                    </w:p>
                    <w:p w14:paraId="67B6F74B"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22 November 2022 Work stream 4: profession engagement meeting</w:t>
                      </w:r>
                    </w:p>
                    <w:p w14:paraId="7139DDC5" w14:textId="1E50B0B7" w:rsidR="005F43BA" w:rsidRPr="002C4771" w:rsidRDefault="005F43BA" w:rsidP="002C4771">
                      <w:pPr>
                        <w:pStyle w:val="ListParagraph"/>
                        <w:numPr>
                          <w:ilvl w:val="0"/>
                          <w:numId w:val="6"/>
                        </w:numPr>
                        <w:ind w:left="1440" w:hanging="1080"/>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November monthly Welsh Government meeting with Health Boards</w:t>
                      </w:r>
                    </w:p>
                    <w:p w14:paraId="53FDD37D" w14:textId="77777777"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05 December 2022 Work stream 3: stakeholder engagement meeting</w:t>
                      </w:r>
                    </w:p>
                    <w:p w14:paraId="4BA7453D" w14:textId="0A6DE7F3" w:rsidR="005F43BA" w:rsidRPr="002C4771" w:rsidRDefault="005F43BA" w:rsidP="00416038">
                      <w:pPr>
                        <w:pStyle w:val="ListParagraph"/>
                        <w:numPr>
                          <w:ilvl w:val="0"/>
                          <w:numId w:val="6"/>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December monthly Welsh Government meeting with Health Boards</w:t>
                      </w:r>
                    </w:p>
                  </w:txbxContent>
                </v:textbox>
              </v:shape>
            </w:pict>
          </mc:Fallback>
        </mc:AlternateContent>
      </w:r>
    </w:p>
    <w:p w14:paraId="5CBEB5C2" w14:textId="7DE21682" w:rsidR="00915B16" w:rsidRDefault="00915B16" w:rsidP="001A69CE"/>
    <w:p w14:paraId="2FF2C3FD" w14:textId="0CEC23DE" w:rsidR="00915B16" w:rsidRDefault="00915B16" w:rsidP="001A69CE"/>
    <w:p w14:paraId="21F90B60" w14:textId="2FA08165" w:rsidR="001E7395" w:rsidRDefault="001E7395" w:rsidP="001A69CE"/>
    <w:p w14:paraId="207828C5" w14:textId="5AD34BB5" w:rsidR="001E7395" w:rsidRDefault="001E7395" w:rsidP="001A69CE"/>
    <w:p w14:paraId="3F078789" w14:textId="770C3AB0" w:rsidR="001E7395" w:rsidRDefault="00692EE2" w:rsidP="001A69CE">
      <w:r w:rsidRPr="00626AFE">
        <w:rPr>
          <w:noProof/>
          <w:lang w:eastAsia="en-GB"/>
        </w:rPr>
        <mc:AlternateContent>
          <mc:Choice Requires="wps">
            <w:drawing>
              <wp:anchor distT="0" distB="0" distL="114300" distR="114300" simplePos="0" relativeHeight="251667456" behindDoc="0" locked="0" layoutInCell="1" allowOverlap="1" wp14:anchorId="6EADA86B" wp14:editId="7CB90E36">
                <wp:simplePos x="0" y="0"/>
                <wp:positionH relativeFrom="column">
                  <wp:posOffset>614680</wp:posOffset>
                </wp:positionH>
                <wp:positionV relativeFrom="paragraph">
                  <wp:posOffset>65850</wp:posOffset>
                </wp:positionV>
                <wp:extent cx="7863840" cy="3185160"/>
                <wp:effectExtent l="0" t="0" r="22860" b="24765"/>
                <wp:wrapNone/>
                <wp:docPr id="11" name="TextBox 10"/>
                <wp:cNvGraphicFramePr/>
                <a:graphic xmlns:a="http://schemas.openxmlformats.org/drawingml/2006/main">
                  <a:graphicData uri="http://schemas.microsoft.com/office/word/2010/wordprocessingShape">
                    <wps:wsp>
                      <wps:cNvSpPr txBox="1"/>
                      <wps:spPr>
                        <a:xfrm>
                          <a:off x="0" y="0"/>
                          <a:ext cx="7863840" cy="3185160"/>
                        </a:xfrm>
                        <a:prstGeom prst="rect">
                          <a:avLst/>
                        </a:prstGeom>
                        <a:solidFill>
                          <a:srgbClr val="F7E5F7"/>
                        </a:solidFill>
                        <a:ln>
                          <a:solidFill>
                            <a:srgbClr val="F7E5F7"/>
                          </a:solidFill>
                        </a:ln>
                      </wps:spPr>
                      <wps:txbx>
                        <w:txbxContent>
                          <w:p w14:paraId="185FBE02"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09 January 2023 Work stream 3: stakeholder engagement meeting</w:t>
                            </w:r>
                          </w:p>
                          <w:p w14:paraId="2C090142"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10 January 2023 Work stream 4: profession engagement meeting</w:t>
                            </w:r>
                          </w:p>
                          <w:p w14:paraId="70821318"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24 &amp; 25 January 2023 engagement event</w:t>
                            </w:r>
                          </w:p>
                          <w:p w14:paraId="492382EB"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Open to all stakeholders. </w:t>
                            </w:r>
                          </w:p>
                          <w:p w14:paraId="72624D4E"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2 dates to allow for maximum attendance. </w:t>
                            </w:r>
                          </w:p>
                          <w:p w14:paraId="403CA4AB"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Provided an update on the data and feedback that is informing the progress of the programme and current innovation.</w:t>
                            </w:r>
                          </w:p>
                          <w:p w14:paraId="71860D5C" w14:textId="1CCB7A20"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January monthly Welsh Government meeting with Health Boards</w:t>
                            </w:r>
                          </w:p>
                          <w:p w14:paraId="3EBB6913"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07 February 2023 Work stream 4: profession engagement meeting</w:t>
                            </w:r>
                          </w:p>
                          <w:p w14:paraId="36BAD20C"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8 February 2023 Work stream 3: stakeholder engagement meeting</w:t>
                            </w:r>
                          </w:p>
                          <w:p w14:paraId="3818EF86" w14:textId="681FB5D1"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February monthly Welsh Government meeting with Health Boards</w:t>
                            </w:r>
                          </w:p>
                          <w:p w14:paraId="2FA9C75D"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kern w:val="24"/>
                                <w:sz w:val="18"/>
                                <w:szCs w:val="18"/>
                              </w:rPr>
                              <w:t>14 March 2022 Work stream 4: profession engagement meeting</w:t>
                            </w:r>
                          </w:p>
                          <w:p w14:paraId="2AABF2C6" w14:textId="402BC9B3"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kern w:val="24"/>
                                <w:sz w:val="18"/>
                                <w:szCs w:val="18"/>
                              </w:rPr>
                              <w:t>March monthly Welsh Government meeting with Health Boards</w:t>
                            </w:r>
                          </w:p>
                        </w:txbxContent>
                      </wps:txbx>
                      <wps:bodyPr wrap="square" rtlCol="0">
                        <a:spAutoFit/>
                      </wps:bodyPr>
                    </wps:wsp>
                  </a:graphicData>
                </a:graphic>
                <wp14:sizeRelH relativeFrom="margin">
                  <wp14:pctWidth>0</wp14:pctWidth>
                </wp14:sizeRelH>
              </wp:anchor>
            </w:drawing>
          </mc:Choice>
          <mc:Fallback>
            <w:pict>
              <v:shapetype w14:anchorId="6EADA86B" id="_x0000_t202" coordsize="21600,21600" o:spt="202" path="m,l,21600r21600,l21600,xe">
                <v:stroke joinstyle="miter"/>
                <v:path gradientshapeok="t" o:connecttype="rect"/>
              </v:shapetype>
              <v:shape id="TextBox 10" o:spid="_x0000_s1034" type="#_x0000_t202" style="position:absolute;margin-left:48.4pt;margin-top:5.2pt;width:619.2pt;height:250.8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" fillcolor="#f7e5f7" strokecolor="#f7e5f7">
                <v:textbox style="mso-fit-shape-to-text:t">
                  <w:txbxContent>
                    <w:p w14:paraId="185FBE02"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09 January 2023 Work stream 3: stakeholder engagement meeting</w:t>
                      </w:r>
                    </w:p>
                    <w:p w14:paraId="2C090142"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10 January 2023 Work stream 4: profession engagement meeting</w:t>
                      </w:r>
                    </w:p>
                    <w:p w14:paraId="70821318"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24 &amp; 25 January 2023 engagement event</w:t>
                      </w:r>
                    </w:p>
                    <w:p w14:paraId="492382EB"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Open to all stakeholders. </w:t>
                      </w:r>
                    </w:p>
                    <w:p w14:paraId="72624D4E"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 xml:space="preserve">Same event held on 2 dates to allow for maximum attendance. </w:t>
                      </w:r>
                    </w:p>
                    <w:p w14:paraId="403CA4AB" w14:textId="77777777" w:rsidR="005F43BA" w:rsidRPr="002C4771" w:rsidRDefault="005F43BA" w:rsidP="00416038">
                      <w:pPr>
                        <w:pStyle w:val="ListParagraph"/>
                        <w:numPr>
                          <w:ilvl w:val="1"/>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Provided an update on the data and feedback that is informing the progress of the programme and current innovation.</w:t>
                      </w:r>
                    </w:p>
                    <w:p w14:paraId="71860D5C" w14:textId="1CCB7A20"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January monthly Welsh Government meeting with Health Boards</w:t>
                      </w:r>
                    </w:p>
                    <w:p w14:paraId="3EBB6913"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07 February 2023 Work stream 4: profession engagement meeting</w:t>
                      </w:r>
                    </w:p>
                    <w:p w14:paraId="36BAD20C"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8 February 2023 Work stream 3: stakeholder engagement meeting</w:t>
                      </w:r>
                    </w:p>
                    <w:p w14:paraId="3818EF86" w14:textId="681FB5D1"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color w:val="000000"/>
                          <w:kern w:val="24"/>
                          <w:sz w:val="18"/>
                          <w:szCs w:val="18"/>
                        </w:rPr>
                        <w:t>February monthly Welsh Government meeting with Health Boards</w:t>
                      </w:r>
                    </w:p>
                    <w:p w14:paraId="2FA9C75D" w14:textId="77777777"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kern w:val="24"/>
                          <w:sz w:val="18"/>
                          <w:szCs w:val="18"/>
                        </w:rPr>
                        <w:t>14 March 2022 Work stream 4: profession engagement meeting</w:t>
                      </w:r>
                    </w:p>
                    <w:p w14:paraId="2AABF2C6" w14:textId="402BC9B3" w:rsidR="005F43BA" w:rsidRPr="002C4771" w:rsidRDefault="005F43BA" w:rsidP="00416038">
                      <w:pPr>
                        <w:pStyle w:val="ListParagraph"/>
                        <w:numPr>
                          <w:ilvl w:val="0"/>
                          <w:numId w:val="7"/>
                        </w:numPr>
                        <w:rPr>
                          <w:rFonts w:asciiTheme="minorHAnsi" w:eastAsia="Times New Roman" w:hAnsiTheme="minorHAnsi" w:cstheme="minorHAnsi"/>
                          <w:sz w:val="18"/>
                        </w:rPr>
                      </w:pPr>
                      <w:r w:rsidRPr="002C4771">
                        <w:rPr>
                          <w:rFonts w:asciiTheme="minorHAnsi" w:eastAsia="+mn-ea" w:hAnsiTheme="minorHAnsi" w:cstheme="minorHAnsi"/>
                          <w:kern w:val="24"/>
                          <w:sz w:val="18"/>
                          <w:szCs w:val="18"/>
                        </w:rPr>
                        <w:t>March monthly Welsh Government meeting with Health Boards</w:t>
                      </w:r>
                    </w:p>
                  </w:txbxContent>
                </v:textbox>
              </v:shape>
            </w:pict>
          </mc:Fallback>
        </mc:AlternateContent>
      </w:r>
    </w:p>
    <w:p w14:paraId="00693124" w14:textId="77777777" w:rsidR="001E7395" w:rsidRDefault="001E7395" w:rsidP="001A69CE"/>
    <w:p w14:paraId="246C1F49" w14:textId="77777777" w:rsidR="001E7395" w:rsidRDefault="001E7395" w:rsidP="001A69CE"/>
    <w:p w14:paraId="75BD6909" w14:textId="77777777" w:rsidR="001E7395" w:rsidRDefault="001E7395" w:rsidP="001A69CE"/>
    <w:p w14:paraId="614E176A" w14:textId="77777777" w:rsidR="001E7395" w:rsidRDefault="001E7395" w:rsidP="001A69CE"/>
    <w:p w14:paraId="39E7D2E7" w14:textId="77777777" w:rsidR="001E7395" w:rsidRDefault="001E7395" w:rsidP="001A69CE"/>
    <w:p w14:paraId="0A3D8160" w14:textId="77777777" w:rsidR="00E04BCC" w:rsidRDefault="00E04BCC" w:rsidP="001A69CE"/>
    <w:p w14:paraId="59F4265B" w14:textId="273A7F97" w:rsidR="007B7CA4" w:rsidRPr="000E0238" w:rsidRDefault="0001558B" w:rsidP="001A69CE">
      <w:pPr>
        <w:rPr>
          <w:sz w:val="24"/>
          <w:szCs w:val="24"/>
        </w:rPr>
      </w:pPr>
      <w:r w:rsidRPr="000E0238">
        <w:rPr>
          <w:sz w:val="24"/>
          <w:szCs w:val="24"/>
        </w:rPr>
        <w:t>In line with our Action Learning Approach, we will continue to regularly reflect on our methods of communication and engagement to capture insights and inform our future work.</w:t>
      </w:r>
    </w:p>
    <w:p w14:paraId="12D07436" w14:textId="77777777" w:rsidR="00E04BCC" w:rsidRPr="000E0238" w:rsidRDefault="00E04BCC" w:rsidP="001A69CE">
      <w:pPr>
        <w:rPr>
          <w:b/>
          <w:sz w:val="24"/>
          <w:szCs w:val="24"/>
        </w:rPr>
      </w:pPr>
    </w:p>
    <w:p w14:paraId="42671CD4" w14:textId="5ED0FEEB" w:rsidR="001A69CE" w:rsidRPr="000E0238" w:rsidRDefault="00A1793E" w:rsidP="001A69CE">
      <w:pPr>
        <w:rPr>
          <w:sz w:val="24"/>
          <w:szCs w:val="24"/>
        </w:rPr>
      </w:pPr>
      <w:r w:rsidRPr="000E0238">
        <w:rPr>
          <w:b/>
          <w:sz w:val="24"/>
          <w:szCs w:val="24"/>
        </w:rPr>
        <w:t>Key themes from engagement events</w:t>
      </w:r>
      <w:r w:rsidR="000221E7" w:rsidRPr="000E0238">
        <w:rPr>
          <w:b/>
          <w:sz w:val="24"/>
          <w:szCs w:val="24"/>
        </w:rPr>
        <w:t xml:space="preserve"> </w:t>
      </w:r>
    </w:p>
    <w:p w14:paraId="4A6A2580" w14:textId="1613BE5C" w:rsidR="00A8562D" w:rsidRPr="000E0238" w:rsidRDefault="001A69CE" w:rsidP="0057761D">
      <w:pPr>
        <w:rPr>
          <w:sz w:val="24"/>
          <w:szCs w:val="24"/>
        </w:rPr>
      </w:pPr>
      <w:r w:rsidRPr="000E0238">
        <w:rPr>
          <w:sz w:val="24"/>
          <w:szCs w:val="24"/>
        </w:rPr>
        <w:t xml:space="preserve">There </w:t>
      </w:r>
      <w:r w:rsidR="00A1793E" w:rsidRPr="000E0238">
        <w:rPr>
          <w:sz w:val="24"/>
          <w:szCs w:val="24"/>
        </w:rPr>
        <w:t xml:space="preserve">were </w:t>
      </w:r>
      <w:r w:rsidRPr="000E0238">
        <w:rPr>
          <w:sz w:val="24"/>
          <w:szCs w:val="24"/>
        </w:rPr>
        <w:t>some key themes that have come out of the engagement events over the last 1</w:t>
      </w:r>
      <w:r w:rsidR="00C16EB1" w:rsidRPr="000E0238">
        <w:rPr>
          <w:sz w:val="24"/>
          <w:szCs w:val="24"/>
        </w:rPr>
        <w:t>2 months that delegates felt needed to be considered in the</w:t>
      </w:r>
      <w:r w:rsidRPr="000E0238">
        <w:rPr>
          <w:sz w:val="24"/>
          <w:szCs w:val="24"/>
        </w:rPr>
        <w:t xml:space="preserve"> new dental contract</w:t>
      </w:r>
      <w:r w:rsidR="00C16EB1" w:rsidRPr="000E0238">
        <w:rPr>
          <w:sz w:val="24"/>
          <w:szCs w:val="24"/>
        </w:rPr>
        <w:t xml:space="preserve"> and any primary care dental service provision</w:t>
      </w:r>
      <w:r w:rsidRPr="000E0238">
        <w:rPr>
          <w:sz w:val="24"/>
          <w:szCs w:val="24"/>
        </w:rPr>
        <w:t>.</w:t>
      </w:r>
      <w:r w:rsidR="00A721B9" w:rsidRPr="000E0238">
        <w:rPr>
          <w:sz w:val="24"/>
          <w:szCs w:val="24"/>
        </w:rPr>
        <w:t xml:space="preserve"> WG action and responses to these</w:t>
      </w:r>
      <w:r w:rsidR="009C3CD6" w:rsidRPr="000E0238">
        <w:rPr>
          <w:sz w:val="24"/>
          <w:szCs w:val="24"/>
        </w:rPr>
        <w:t xml:space="preserve"> concerns can be seen at Table 4</w:t>
      </w:r>
      <w:r w:rsidR="00A721B9" w:rsidRPr="000E0238">
        <w:rPr>
          <w:sz w:val="24"/>
          <w:szCs w:val="24"/>
        </w:rPr>
        <w:t xml:space="preserve"> below.</w:t>
      </w:r>
    </w:p>
    <w:p w14:paraId="6E039140" w14:textId="62633443" w:rsidR="001E7395" w:rsidRDefault="001E7395" w:rsidP="0057761D">
      <w:pPr>
        <w:rPr>
          <w:b/>
        </w:rPr>
      </w:pPr>
    </w:p>
    <w:p w14:paraId="12D8D7EB" w14:textId="77777777" w:rsidR="00692EE2" w:rsidRDefault="00692EE2" w:rsidP="0057761D">
      <w:pPr>
        <w:rPr>
          <w:b/>
        </w:rPr>
      </w:pPr>
    </w:p>
    <w:p w14:paraId="00DB86F8" w14:textId="0EED24D4" w:rsidR="00DB611C" w:rsidRPr="00007D2A" w:rsidRDefault="009C3CD6" w:rsidP="00007D2A">
      <w:pPr>
        <w:pStyle w:val="Heading2"/>
        <w:rPr>
          <w:rFonts w:asciiTheme="minorHAnsi" w:hAnsiTheme="minorHAnsi" w:cstheme="minorHAnsi"/>
          <w:color w:val="FF0000"/>
          <w:sz w:val="24"/>
          <w:szCs w:val="24"/>
        </w:rPr>
      </w:pPr>
      <w:bookmarkStart w:id="32" w:name="_Toc143609706"/>
      <w:r w:rsidRPr="00007D2A">
        <w:rPr>
          <w:rFonts w:asciiTheme="minorHAnsi" w:hAnsiTheme="minorHAnsi" w:cstheme="minorHAnsi"/>
          <w:sz w:val="24"/>
          <w:szCs w:val="24"/>
        </w:rPr>
        <w:lastRenderedPageBreak/>
        <w:t>Table 4</w:t>
      </w:r>
      <w:r w:rsidR="00851B5F" w:rsidRPr="00007D2A">
        <w:rPr>
          <w:rFonts w:asciiTheme="minorHAnsi" w:hAnsiTheme="minorHAnsi" w:cstheme="minorHAnsi"/>
          <w:sz w:val="24"/>
          <w:szCs w:val="24"/>
        </w:rPr>
        <w:t xml:space="preserve">: </w:t>
      </w:r>
      <w:commentRangeStart w:id="33"/>
      <w:r w:rsidR="00851B5F" w:rsidRPr="00007D2A">
        <w:rPr>
          <w:rFonts w:asciiTheme="minorHAnsi" w:hAnsiTheme="minorHAnsi" w:cstheme="minorHAnsi"/>
          <w:sz w:val="24"/>
          <w:szCs w:val="24"/>
        </w:rPr>
        <w:t>WG action/response to stakeholder</w:t>
      </w:r>
      <w:r w:rsidR="008E6C84" w:rsidRPr="00007D2A">
        <w:rPr>
          <w:rFonts w:asciiTheme="minorHAnsi" w:hAnsiTheme="minorHAnsi" w:cstheme="minorHAnsi"/>
          <w:sz w:val="24"/>
          <w:szCs w:val="24"/>
        </w:rPr>
        <w:t>s’</w:t>
      </w:r>
      <w:r w:rsidR="00851B5F" w:rsidRPr="00007D2A">
        <w:rPr>
          <w:rFonts w:asciiTheme="minorHAnsi" w:hAnsiTheme="minorHAnsi" w:cstheme="minorHAnsi"/>
          <w:sz w:val="24"/>
          <w:szCs w:val="24"/>
        </w:rPr>
        <w:t xml:space="preserve"> concerns</w:t>
      </w:r>
      <w:bookmarkEnd w:id="32"/>
      <w:r w:rsidR="00176DDE" w:rsidRPr="00007D2A">
        <w:rPr>
          <w:rFonts w:asciiTheme="minorHAnsi" w:hAnsiTheme="minorHAnsi" w:cstheme="minorHAnsi"/>
          <w:sz w:val="24"/>
          <w:szCs w:val="24"/>
        </w:rPr>
        <w:t xml:space="preserve"> </w:t>
      </w:r>
      <w:commentRangeEnd w:id="33"/>
      <w:r w:rsidR="0002696D">
        <w:rPr>
          <w:rStyle w:val="CommentReference"/>
          <w:rFonts w:asciiTheme="minorHAnsi" w:eastAsiaTheme="minorHAnsi" w:hAnsiTheme="minorHAnsi" w:cstheme="minorBidi"/>
          <w:color w:val="auto"/>
        </w:rPr>
        <w:commentReference w:id="33"/>
      </w:r>
    </w:p>
    <w:tbl>
      <w:tblPr>
        <w:tblW w:w="13882" w:type="dxa"/>
        <w:tblCellMar>
          <w:left w:w="0" w:type="dxa"/>
          <w:right w:w="0" w:type="dxa"/>
        </w:tblCellMar>
        <w:tblLook w:val="0420" w:firstRow="1" w:lastRow="0" w:firstColumn="0" w:lastColumn="0" w:noHBand="0" w:noVBand="1"/>
      </w:tblPr>
      <w:tblGrid>
        <w:gridCol w:w="5235"/>
        <w:gridCol w:w="8647"/>
      </w:tblGrid>
      <w:tr w:rsidR="00851B5F" w:rsidRPr="001A69CE" w14:paraId="694C8023" w14:textId="77777777" w:rsidTr="000E0238">
        <w:trPr>
          <w:trHeight w:val="397"/>
        </w:trPr>
        <w:tc>
          <w:tcPr>
            <w:tcW w:w="5235" w:type="dxa"/>
            <w:tcBorders>
              <w:top w:val="single" w:sz="8" w:space="0" w:color="FFFFFF"/>
              <w:left w:val="single" w:sz="8" w:space="0" w:color="FFFFFF"/>
              <w:bottom w:val="single" w:sz="24" w:space="0" w:color="FFFFFF"/>
              <w:right w:val="single" w:sz="8" w:space="0" w:color="auto"/>
            </w:tcBorders>
            <w:shd w:val="clear" w:color="auto" w:fill="7F7F7F"/>
            <w:tcMar>
              <w:top w:w="72" w:type="dxa"/>
              <w:left w:w="144" w:type="dxa"/>
              <w:bottom w:w="72" w:type="dxa"/>
              <w:right w:w="144" w:type="dxa"/>
            </w:tcMar>
            <w:hideMark/>
          </w:tcPr>
          <w:p w14:paraId="12586723" w14:textId="77777777" w:rsidR="00851B5F" w:rsidRPr="001A69CE" w:rsidRDefault="00851B5F" w:rsidP="001A69CE">
            <w:pPr>
              <w:spacing w:after="0" w:line="240" w:lineRule="auto"/>
              <w:rPr>
                <w:rFonts w:ascii="Arial" w:eastAsia="Times New Roman" w:hAnsi="Arial" w:cs="Arial"/>
                <w:sz w:val="36"/>
                <w:szCs w:val="36"/>
                <w:lang w:eastAsia="en-GB"/>
              </w:rPr>
            </w:pPr>
            <w:r w:rsidRPr="001A69CE">
              <w:rPr>
                <w:rFonts w:ascii="Calibri" w:eastAsia="Times New Roman" w:hAnsi="Calibri" w:cs="Calibri"/>
                <w:b/>
                <w:bCs/>
                <w:color w:val="FFFFFF"/>
                <w:kern w:val="24"/>
                <w:lang w:eastAsia="en-GB"/>
              </w:rPr>
              <w:t>Theme</w:t>
            </w:r>
          </w:p>
        </w:tc>
        <w:tc>
          <w:tcPr>
            <w:tcW w:w="8647" w:type="dxa"/>
            <w:tcBorders>
              <w:top w:val="single" w:sz="8" w:space="0" w:color="FFFFFF"/>
              <w:left w:val="single" w:sz="8" w:space="0" w:color="auto"/>
              <w:bottom w:val="single" w:sz="24" w:space="0" w:color="FFFFFF"/>
              <w:right w:val="single" w:sz="8" w:space="0" w:color="FFFFFF"/>
            </w:tcBorders>
            <w:shd w:val="clear" w:color="auto" w:fill="7F7F7F"/>
            <w:tcMar>
              <w:top w:w="72" w:type="dxa"/>
              <w:left w:w="144" w:type="dxa"/>
              <w:bottom w:w="72" w:type="dxa"/>
              <w:right w:w="144" w:type="dxa"/>
            </w:tcMar>
            <w:hideMark/>
          </w:tcPr>
          <w:p w14:paraId="6479546C" w14:textId="1608DBD4" w:rsidR="00851B5F" w:rsidRPr="001A69CE" w:rsidRDefault="00851B5F" w:rsidP="001A69CE">
            <w:pPr>
              <w:spacing w:after="0" w:line="240" w:lineRule="auto"/>
              <w:rPr>
                <w:rFonts w:ascii="Arial" w:eastAsia="Times New Roman" w:hAnsi="Arial" w:cs="Arial"/>
                <w:sz w:val="36"/>
                <w:szCs w:val="36"/>
                <w:lang w:eastAsia="en-GB"/>
              </w:rPr>
            </w:pPr>
            <w:r w:rsidRPr="001A69CE">
              <w:rPr>
                <w:rFonts w:ascii="Calibri" w:eastAsia="Times New Roman" w:hAnsi="Calibri" w:cs="Calibri"/>
                <w:b/>
                <w:bCs/>
                <w:color w:val="FFFFFF"/>
                <w:kern w:val="24"/>
                <w:lang w:eastAsia="en-GB"/>
              </w:rPr>
              <w:t>Action</w:t>
            </w:r>
            <w:r>
              <w:rPr>
                <w:rFonts w:ascii="Calibri" w:eastAsia="Times New Roman" w:hAnsi="Calibri" w:cs="Calibri"/>
                <w:b/>
                <w:bCs/>
                <w:color w:val="FFFFFF"/>
                <w:kern w:val="24"/>
                <w:lang w:eastAsia="en-GB"/>
              </w:rPr>
              <w:t>/response</w:t>
            </w:r>
            <w:r w:rsidR="008E6C84">
              <w:rPr>
                <w:rFonts w:ascii="Calibri" w:eastAsia="Times New Roman" w:hAnsi="Calibri" w:cs="Calibri"/>
                <w:b/>
                <w:bCs/>
                <w:color w:val="FFFFFF"/>
                <w:kern w:val="24"/>
                <w:lang w:eastAsia="en-GB"/>
              </w:rPr>
              <w:t xml:space="preserve"> or comment</w:t>
            </w:r>
          </w:p>
        </w:tc>
      </w:tr>
      <w:tr w:rsidR="00851B5F" w:rsidRPr="001A69CE" w14:paraId="3D316893" w14:textId="77777777" w:rsidTr="000E0238">
        <w:trPr>
          <w:trHeight w:val="266"/>
        </w:trPr>
        <w:tc>
          <w:tcPr>
            <w:tcW w:w="5235" w:type="dxa"/>
            <w:tcBorders>
              <w:top w:val="single" w:sz="24"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4F8E2659" w14:textId="29E38B9F" w:rsidR="00851B5F" w:rsidRPr="001C3212" w:rsidRDefault="00851B5F" w:rsidP="001C3212">
            <w:r>
              <w:t xml:space="preserve">High demand for both routine and urgent dental care </w:t>
            </w:r>
          </w:p>
        </w:tc>
        <w:tc>
          <w:tcPr>
            <w:tcW w:w="8647" w:type="dxa"/>
            <w:tcBorders>
              <w:top w:val="single" w:sz="24" w:space="0" w:color="FFFFFF"/>
              <w:left w:val="single" w:sz="8" w:space="0" w:color="auto"/>
              <w:bottom w:val="single" w:sz="8" w:space="0" w:color="FFFFFF"/>
              <w:right w:val="single" w:sz="8" w:space="0" w:color="FFFFFF"/>
            </w:tcBorders>
            <w:shd w:val="clear" w:color="auto" w:fill="F2F2F2"/>
            <w:tcMar>
              <w:top w:w="72" w:type="dxa"/>
              <w:left w:w="144" w:type="dxa"/>
              <w:bottom w:w="72" w:type="dxa"/>
              <w:right w:w="144" w:type="dxa"/>
            </w:tcMar>
          </w:tcPr>
          <w:p w14:paraId="39DAABC0" w14:textId="2BBD1A1E" w:rsidR="00DD1EFA" w:rsidRPr="00886BA1" w:rsidRDefault="00DD1EFA" w:rsidP="00DD1EFA">
            <w:pPr>
              <w:spacing w:after="0" w:line="240" w:lineRule="auto"/>
            </w:pPr>
            <w:r w:rsidRPr="00886BA1">
              <w:rPr>
                <w:rFonts w:eastAsia="Times New Roman" w:cstheme="minorHAnsi"/>
                <w:lang w:eastAsia="en-GB"/>
              </w:rPr>
              <w:t xml:space="preserve">Demand for NHS dental care has been high before the pandemic. COVID19 pandemic measures to control transmission had </w:t>
            </w:r>
            <w:hyperlink r:id="rId47" w:history="1">
              <w:r w:rsidRPr="008F161A">
                <w:rPr>
                  <w:rStyle w:val="Hyperlink"/>
                  <w:rFonts w:eastAsia="Times New Roman" w:cstheme="minorHAnsi"/>
                  <w:lang w:eastAsia="en-GB"/>
                </w:rPr>
                <w:t>severe impact</w:t>
              </w:r>
            </w:hyperlink>
            <w:r>
              <w:rPr>
                <w:rFonts w:eastAsia="Times New Roman" w:cstheme="minorHAnsi"/>
                <w:color w:val="FF0000"/>
                <w:lang w:eastAsia="en-GB"/>
              </w:rPr>
              <w:t xml:space="preserve"> </w:t>
            </w:r>
            <w:r w:rsidRPr="00886BA1">
              <w:rPr>
                <w:rFonts w:eastAsia="Times New Roman" w:cstheme="minorHAnsi"/>
                <w:lang w:eastAsia="en-GB"/>
              </w:rPr>
              <w:t xml:space="preserve">on delivery of dental care during 2020/21 and 2021/22. Hence, high demand for the NHS dental care (both routine and urgent) was understandable. Some </w:t>
            </w:r>
            <w:r w:rsidR="002C4771">
              <w:rPr>
                <w:rFonts w:eastAsia="Times New Roman" w:cstheme="minorHAnsi"/>
                <w:lang w:eastAsia="en-GB"/>
              </w:rPr>
              <w:t>HBs</w:t>
            </w:r>
            <w:r w:rsidRPr="00886BA1">
              <w:rPr>
                <w:rFonts w:eastAsia="Times New Roman" w:cstheme="minorHAnsi"/>
                <w:lang w:eastAsia="en-GB"/>
              </w:rPr>
              <w:t xml:space="preserve"> created </w:t>
            </w:r>
            <w:r w:rsidR="002C4771">
              <w:rPr>
                <w:rFonts w:eastAsia="Times New Roman" w:cstheme="minorHAnsi"/>
                <w:lang w:eastAsia="en-GB"/>
              </w:rPr>
              <w:t xml:space="preserve">a </w:t>
            </w:r>
            <w:r w:rsidRPr="00886BA1">
              <w:rPr>
                <w:rFonts w:eastAsia="Times New Roman" w:cstheme="minorHAnsi"/>
                <w:lang w:eastAsia="en-GB"/>
              </w:rPr>
              <w:t>local central waiting list to understand the nature of the demand and increased capacity to see more urgent dental care patients.</w:t>
            </w:r>
          </w:p>
          <w:p w14:paraId="1B61F688" w14:textId="2B6BAAC1" w:rsidR="00970A46" w:rsidRPr="00A8004D" w:rsidRDefault="00DD1EFA" w:rsidP="00DD1EFA">
            <w:pPr>
              <w:spacing w:after="0" w:line="240" w:lineRule="auto"/>
              <w:rPr>
                <w:rFonts w:eastAsia="Times New Roman" w:cstheme="minorHAnsi"/>
                <w:color w:val="FF0000"/>
                <w:lang w:eastAsia="en-GB"/>
              </w:rPr>
            </w:pPr>
            <w:r w:rsidRPr="00886BA1">
              <w:rPr>
                <w:rFonts w:eastAsia="Times New Roman" w:cstheme="minorHAnsi"/>
                <w:lang w:eastAsia="en-GB"/>
              </w:rPr>
              <w:t xml:space="preserve">Health Boards were provided with additional </w:t>
            </w:r>
            <w:r w:rsidRPr="00903C1F">
              <w:rPr>
                <w:rFonts w:eastAsia="Times New Roman" w:cstheme="minorHAnsi"/>
                <w:lang w:eastAsia="en-GB"/>
              </w:rPr>
              <w:t>£</w:t>
            </w:r>
            <w:r w:rsidR="00A502D2" w:rsidRPr="00903C1F">
              <w:rPr>
                <w:rFonts w:eastAsia="Times New Roman" w:cstheme="minorHAnsi"/>
                <w:lang w:eastAsia="en-GB"/>
              </w:rPr>
              <w:t>2m</w:t>
            </w:r>
            <w:r w:rsidRPr="00886BA1">
              <w:rPr>
                <w:rFonts w:eastAsia="Times New Roman" w:cstheme="minorHAnsi"/>
                <w:lang w:eastAsia="en-GB"/>
              </w:rPr>
              <w:t xml:space="preserve"> </w:t>
            </w:r>
            <w:r w:rsidR="00903C1F">
              <w:rPr>
                <w:rFonts w:eastAsia="Times New Roman" w:cstheme="minorHAnsi"/>
                <w:lang w:eastAsia="en-GB"/>
              </w:rPr>
              <w:t xml:space="preserve">recurrent </w:t>
            </w:r>
            <w:r w:rsidRPr="00886BA1">
              <w:rPr>
                <w:rFonts w:eastAsia="Times New Roman" w:cstheme="minorHAnsi"/>
                <w:lang w:eastAsia="en-GB"/>
              </w:rPr>
              <w:t>to secure additional dental care.</w:t>
            </w:r>
          </w:p>
        </w:tc>
      </w:tr>
      <w:tr w:rsidR="00851B5F" w:rsidRPr="001A69CE" w14:paraId="142349A5" w14:textId="77777777" w:rsidTr="000E0238">
        <w:trPr>
          <w:trHeight w:val="756"/>
        </w:trPr>
        <w:tc>
          <w:tcPr>
            <w:tcW w:w="5235" w:type="dxa"/>
            <w:tcBorders>
              <w:top w:val="single" w:sz="24"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19C3650A" w14:textId="266E859A" w:rsidR="00851B5F" w:rsidRDefault="00851B5F" w:rsidP="001C3212">
            <w:r>
              <w:t xml:space="preserve">Additional work for primary care teams in </w:t>
            </w:r>
            <w:r w:rsidR="002C4771">
              <w:t>HBs</w:t>
            </w:r>
            <w:r>
              <w:t xml:space="preserve"> from contract handbacks and recommissioning of services</w:t>
            </w:r>
          </w:p>
        </w:tc>
        <w:tc>
          <w:tcPr>
            <w:tcW w:w="8647" w:type="dxa"/>
            <w:tcBorders>
              <w:top w:val="single" w:sz="24" w:space="0" w:color="FFFFFF"/>
              <w:left w:val="single" w:sz="8" w:space="0" w:color="auto"/>
              <w:bottom w:val="single" w:sz="8" w:space="0" w:color="FFFFFF"/>
              <w:right w:val="single" w:sz="8" w:space="0" w:color="FFFFFF"/>
            </w:tcBorders>
            <w:shd w:val="clear" w:color="auto" w:fill="F2F2F2"/>
            <w:tcMar>
              <w:top w:w="72" w:type="dxa"/>
              <w:left w:w="144" w:type="dxa"/>
              <w:bottom w:w="72" w:type="dxa"/>
              <w:right w:w="144" w:type="dxa"/>
            </w:tcMar>
          </w:tcPr>
          <w:p w14:paraId="3C30F64C" w14:textId="77777777" w:rsidR="00DD1EFA" w:rsidRPr="00886BA1" w:rsidRDefault="00DD1EFA" w:rsidP="00DD1EFA">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Acknowledged that primary care teams within HBs are working hard to understand and implement changes.</w:t>
            </w:r>
          </w:p>
          <w:p w14:paraId="3D65A0C5" w14:textId="3336CEA8" w:rsidR="00DD1EFA" w:rsidRPr="00886BA1" w:rsidRDefault="00DD1EFA" w:rsidP="00DD1EFA">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Contract handback and reduction cause disruption including for patients affected. However, it also provides an opportunity for HB</w:t>
            </w:r>
            <w:r w:rsidR="002C4771">
              <w:rPr>
                <w:rFonts w:asciiTheme="minorHAnsi" w:eastAsia="Times New Roman" w:hAnsiTheme="minorHAnsi" w:cstheme="minorHAnsi"/>
                <w:sz w:val="22"/>
                <w:szCs w:val="22"/>
              </w:rPr>
              <w:t>s</w:t>
            </w:r>
            <w:r w:rsidRPr="00886BA1">
              <w:rPr>
                <w:rFonts w:asciiTheme="minorHAnsi" w:eastAsia="Times New Roman" w:hAnsiTheme="minorHAnsi" w:cstheme="minorHAnsi"/>
                <w:sz w:val="22"/>
                <w:szCs w:val="22"/>
              </w:rPr>
              <w:t xml:space="preserve"> to be innovative including re-orientation of resources to population with high dental care need and high demand. </w:t>
            </w:r>
          </w:p>
          <w:p w14:paraId="7807F57D" w14:textId="2C19DB22" w:rsidR="00851B5F" w:rsidRPr="00886BA1" w:rsidRDefault="00DD1EFA" w:rsidP="00DD1EFA">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 xml:space="preserve">Most </w:t>
            </w:r>
            <w:r w:rsidR="002C4771">
              <w:rPr>
                <w:rFonts w:asciiTheme="minorHAnsi" w:eastAsia="Times New Roman" w:hAnsiTheme="minorHAnsi" w:cstheme="minorHAnsi"/>
                <w:sz w:val="22"/>
                <w:szCs w:val="22"/>
              </w:rPr>
              <w:t>HBs</w:t>
            </w:r>
            <w:r w:rsidRPr="00886BA1">
              <w:rPr>
                <w:rFonts w:asciiTheme="minorHAnsi" w:eastAsia="Times New Roman" w:hAnsiTheme="minorHAnsi" w:cstheme="minorHAnsi"/>
                <w:sz w:val="22"/>
                <w:szCs w:val="22"/>
              </w:rPr>
              <w:t xml:space="preserve"> have reported that they have been able to recommission or provide dental services using the money available from contract reduction or handback or are in </w:t>
            </w:r>
            <w:r w:rsidR="002C4771">
              <w:rPr>
                <w:rFonts w:asciiTheme="minorHAnsi" w:eastAsia="Times New Roman" w:hAnsiTheme="minorHAnsi" w:cstheme="minorHAnsi"/>
                <w:sz w:val="22"/>
                <w:szCs w:val="22"/>
              </w:rPr>
              <w:t xml:space="preserve">the </w:t>
            </w:r>
            <w:r w:rsidRPr="00886BA1">
              <w:rPr>
                <w:rFonts w:asciiTheme="minorHAnsi" w:eastAsia="Times New Roman" w:hAnsiTheme="minorHAnsi" w:cstheme="minorHAnsi"/>
                <w:sz w:val="22"/>
                <w:szCs w:val="22"/>
              </w:rPr>
              <w:t>process of doing so.</w:t>
            </w:r>
          </w:p>
        </w:tc>
      </w:tr>
      <w:tr w:rsidR="00851B5F" w:rsidRPr="001A69CE" w14:paraId="62CFE3E0" w14:textId="77777777" w:rsidTr="000E0238">
        <w:trPr>
          <w:trHeight w:val="529"/>
        </w:trPr>
        <w:tc>
          <w:tcPr>
            <w:tcW w:w="5235" w:type="dxa"/>
            <w:tcBorders>
              <w:top w:val="single" w:sz="24"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0DDB78D5" w14:textId="376D738A" w:rsidR="00851B5F" w:rsidRDefault="00851B5F" w:rsidP="001C3212">
            <w:r>
              <w:t xml:space="preserve">New metrics were introduced in a rush with little time for planning for both </w:t>
            </w:r>
            <w:r w:rsidR="002C4771">
              <w:t>HBs</w:t>
            </w:r>
            <w:r>
              <w:t xml:space="preserve"> and dental practices.</w:t>
            </w:r>
          </w:p>
        </w:tc>
        <w:tc>
          <w:tcPr>
            <w:tcW w:w="8647" w:type="dxa"/>
            <w:tcBorders>
              <w:top w:val="single" w:sz="24" w:space="0" w:color="FFFFFF"/>
              <w:left w:val="single" w:sz="8" w:space="0" w:color="auto"/>
              <w:bottom w:val="single" w:sz="8" w:space="0" w:color="FFFFFF"/>
              <w:right w:val="single" w:sz="8" w:space="0" w:color="FFFFFF"/>
            </w:tcBorders>
            <w:shd w:val="clear" w:color="auto" w:fill="F2F2F2"/>
            <w:tcMar>
              <w:top w:w="72" w:type="dxa"/>
              <w:left w:w="144" w:type="dxa"/>
              <w:bottom w:w="72" w:type="dxa"/>
              <w:right w:w="144" w:type="dxa"/>
            </w:tcMar>
          </w:tcPr>
          <w:p w14:paraId="79A18F70" w14:textId="77777777" w:rsidR="00886BA1" w:rsidRPr="00886BA1" w:rsidRDefault="00886BA1" w:rsidP="00886BA1">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 xml:space="preserve">Work on new metrics and legal advice on metrics and the whole contract variation agreement took longer than expected. </w:t>
            </w:r>
          </w:p>
          <w:p w14:paraId="4608A796" w14:textId="28AE3FBB" w:rsidR="00886BA1" w:rsidRPr="00886BA1" w:rsidRDefault="00886BA1" w:rsidP="00886BA1">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 xml:space="preserve">2022/23 measures amended for 2023/24, based on feedback from </w:t>
            </w:r>
            <w:r w:rsidR="002C4771">
              <w:rPr>
                <w:rFonts w:asciiTheme="minorHAnsi" w:eastAsia="Times New Roman" w:hAnsiTheme="minorHAnsi" w:cstheme="minorHAnsi"/>
                <w:sz w:val="22"/>
                <w:szCs w:val="22"/>
              </w:rPr>
              <w:t>HBs</w:t>
            </w:r>
            <w:r w:rsidRPr="00886BA1">
              <w:rPr>
                <w:rFonts w:asciiTheme="minorHAnsi" w:eastAsia="Times New Roman" w:hAnsiTheme="minorHAnsi" w:cstheme="minorHAnsi"/>
                <w:sz w:val="22"/>
                <w:szCs w:val="22"/>
              </w:rPr>
              <w:t xml:space="preserve"> and dental teams. </w:t>
            </w:r>
          </w:p>
          <w:p w14:paraId="5511EE8C" w14:textId="77777777" w:rsidR="00886BA1" w:rsidRPr="00886BA1" w:rsidRDefault="00886BA1" w:rsidP="00886BA1">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2023/24 measures published in December 2022 to provide more time for health boards and dental practices to prepare for implementation.</w:t>
            </w:r>
          </w:p>
          <w:p w14:paraId="37B74744" w14:textId="2BF94E85" w:rsidR="00851B5F" w:rsidRPr="00886BA1" w:rsidRDefault="00886BA1" w:rsidP="00886BA1">
            <w:pPr>
              <w:pStyle w:val="ListParagraph"/>
              <w:numPr>
                <w:ilvl w:val="0"/>
                <w:numId w:val="30"/>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Learning will be used in introducing new NHS dental contract</w:t>
            </w:r>
          </w:p>
        </w:tc>
      </w:tr>
      <w:tr w:rsidR="00851B5F" w:rsidRPr="001A69CE" w14:paraId="1253BC9B" w14:textId="77777777" w:rsidTr="000E0238">
        <w:trPr>
          <w:trHeight w:val="570"/>
        </w:trPr>
        <w:tc>
          <w:tcPr>
            <w:tcW w:w="5235" w:type="dxa"/>
            <w:tcBorders>
              <w:top w:val="single" w:sz="24"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3929C88F" w14:textId="39E21900" w:rsidR="00851B5F" w:rsidRDefault="00851B5F" w:rsidP="001C3212">
            <w:r>
              <w:t xml:space="preserve">High number of failed appointments is a major challenge for practices in terms of meeting volume metrics </w:t>
            </w:r>
          </w:p>
        </w:tc>
        <w:tc>
          <w:tcPr>
            <w:tcW w:w="8647" w:type="dxa"/>
            <w:tcBorders>
              <w:top w:val="single" w:sz="24" w:space="0" w:color="FFFFFF"/>
              <w:left w:val="single" w:sz="8" w:space="0" w:color="auto"/>
              <w:bottom w:val="single" w:sz="8" w:space="0" w:color="FFFFFF"/>
              <w:right w:val="single" w:sz="8" w:space="0" w:color="FFFFFF"/>
            </w:tcBorders>
            <w:shd w:val="clear" w:color="auto" w:fill="F2F2F2"/>
            <w:tcMar>
              <w:top w:w="72" w:type="dxa"/>
              <w:left w:w="144" w:type="dxa"/>
              <w:bottom w:w="72" w:type="dxa"/>
              <w:right w:w="144" w:type="dxa"/>
            </w:tcMar>
          </w:tcPr>
          <w:p w14:paraId="45A72E2B" w14:textId="77777777" w:rsidR="00886BA1" w:rsidRPr="00886BA1" w:rsidRDefault="00886BA1" w:rsidP="00886BA1">
            <w:pPr>
              <w:pStyle w:val="ListParagraph"/>
              <w:numPr>
                <w:ilvl w:val="0"/>
                <w:numId w:val="31"/>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 xml:space="preserve">Worked with NHSBSA to start tracking DNA rates. </w:t>
            </w:r>
          </w:p>
          <w:p w14:paraId="39A307D5" w14:textId="77777777" w:rsidR="00886BA1" w:rsidRPr="00886BA1" w:rsidRDefault="00886BA1" w:rsidP="00886BA1">
            <w:pPr>
              <w:pStyle w:val="ListParagraph"/>
              <w:numPr>
                <w:ilvl w:val="0"/>
                <w:numId w:val="31"/>
              </w:numPr>
              <w:rPr>
                <w:rFonts w:eastAsia="Times New Roman" w:cstheme="minorHAnsi"/>
              </w:rPr>
            </w:pPr>
            <w:r w:rsidRPr="00886BA1">
              <w:rPr>
                <w:rFonts w:asciiTheme="minorHAnsi" w:eastAsia="Times New Roman" w:hAnsiTheme="minorHAnsi" w:cstheme="minorHAnsi"/>
                <w:sz w:val="22"/>
                <w:szCs w:val="22"/>
              </w:rPr>
              <w:t>Practices to reduce DNAs e.g. reminder emails/texts/phone calls, use of Attend Anywhere etc.</w:t>
            </w:r>
          </w:p>
          <w:p w14:paraId="12FFF530" w14:textId="3E7040EF" w:rsidR="00851B5F" w:rsidRPr="00886BA1" w:rsidRDefault="00886BA1" w:rsidP="00886BA1">
            <w:pPr>
              <w:pStyle w:val="ListParagraph"/>
              <w:numPr>
                <w:ilvl w:val="0"/>
                <w:numId w:val="31"/>
              </w:numPr>
              <w:rPr>
                <w:rFonts w:eastAsia="Times New Roman" w:cstheme="minorHAnsi"/>
              </w:rPr>
            </w:pPr>
            <w:r w:rsidRPr="00886BA1">
              <w:rPr>
                <w:rFonts w:asciiTheme="minorHAnsi" w:eastAsia="Times New Roman" w:hAnsiTheme="minorHAnsi" w:cstheme="minorHAnsi"/>
                <w:sz w:val="22"/>
                <w:szCs w:val="22"/>
              </w:rPr>
              <w:t>Recognised that additional ongoing public communication is needed</w:t>
            </w:r>
          </w:p>
        </w:tc>
      </w:tr>
      <w:tr w:rsidR="00851B5F" w:rsidRPr="001A69CE" w14:paraId="37805937" w14:textId="77777777" w:rsidTr="000E0238">
        <w:trPr>
          <w:trHeight w:val="510"/>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hideMark/>
          </w:tcPr>
          <w:p w14:paraId="2EFCE96C" w14:textId="3F7A0F45" w:rsidR="00851B5F" w:rsidRPr="001C3212" w:rsidRDefault="00851B5F" w:rsidP="001C3212">
            <w:r w:rsidRPr="001A69CE">
              <w:lastRenderedPageBreak/>
              <w:t xml:space="preserve">How to </w:t>
            </w:r>
            <w:r>
              <w:t>structure payment to</w:t>
            </w:r>
            <w:r w:rsidRPr="001A69CE">
              <w:t xml:space="preserve"> associates</w:t>
            </w:r>
            <w:r>
              <w:t xml:space="preserve"> is a challenge for practice owners.</w:t>
            </w:r>
          </w:p>
        </w:tc>
        <w:tc>
          <w:tcPr>
            <w:tcW w:w="8647" w:type="dxa"/>
            <w:tcBorders>
              <w:top w:val="single" w:sz="8" w:space="0" w:color="FFFFFF"/>
              <w:left w:val="single" w:sz="8" w:space="0" w:color="auto"/>
              <w:bottom w:val="single" w:sz="8" w:space="0" w:color="FFFFFF"/>
              <w:right w:val="single" w:sz="8" w:space="0" w:color="FFFFFF"/>
            </w:tcBorders>
            <w:shd w:val="clear" w:color="auto" w:fill="F2F2F2"/>
            <w:tcMar>
              <w:top w:w="72" w:type="dxa"/>
              <w:left w:w="144" w:type="dxa"/>
              <w:bottom w:w="72" w:type="dxa"/>
              <w:right w:w="144" w:type="dxa"/>
            </w:tcMar>
            <w:hideMark/>
          </w:tcPr>
          <w:p w14:paraId="3793B1E5" w14:textId="4F9D5388" w:rsidR="00851B5F" w:rsidRPr="00886BA1" w:rsidRDefault="00886BA1" w:rsidP="00A8004D">
            <w:pPr>
              <w:rPr>
                <w:rFonts w:eastAsia="Times New Roman" w:cstheme="minorHAnsi"/>
                <w:lang w:eastAsia="en-GB"/>
              </w:rPr>
            </w:pPr>
            <w:r w:rsidRPr="00886BA1">
              <w:rPr>
                <w:rFonts w:eastAsia="Times New Roman" w:cstheme="minorHAnsi"/>
              </w:rPr>
              <w:t>Payment structures and mechanisms to dental team members are business decisions for the individual practices. We encourage practices to share with each other payments and other incentives being used to retain and recruit associates and other team members.</w:t>
            </w:r>
          </w:p>
        </w:tc>
      </w:tr>
      <w:tr w:rsidR="00851B5F" w:rsidRPr="001A69CE" w14:paraId="2FAFBFFB"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hideMark/>
          </w:tcPr>
          <w:p w14:paraId="51EB7450" w14:textId="5F10268A" w:rsidR="00851B5F" w:rsidRPr="001C3212" w:rsidRDefault="00851B5F" w:rsidP="001C3212">
            <w:r>
              <w:t>Practices have c</w:t>
            </w:r>
            <w:r w:rsidRPr="00FA09F8">
              <w:t xml:space="preserve">lawback concerns as some practices will not be able to meet </w:t>
            </w:r>
            <w:r>
              <w:t xml:space="preserve">the </w:t>
            </w:r>
            <w:r w:rsidRPr="00FA09F8">
              <w:t xml:space="preserve">volume metrics which was </w:t>
            </w:r>
            <w:r>
              <w:t xml:space="preserve">often </w:t>
            </w:r>
            <w:r w:rsidRPr="00FA09F8">
              <w:t>highlighted as unfair during the period of change</w:t>
            </w:r>
          </w:p>
        </w:tc>
        <w:tc>
          <w:tcPr>
            <w:tcW w:w="8647" w:type="dxa"/>
            <w:tcBorders>
              <w:top w:val="single" w:sz="8" w:space="0" w:color="FFFFFF"/>
              <w:left w:val="single" w:sz="8" w:space="0" w:color="auto"/>
              <w:bottom w:val="single" w:sz="8" w:space="0" w:color="FFFFFF" w:themeColor="background1"/>
              <w:right w:val="single" w:sz="8" w:space="0" w:color="FFFFFF"/>
            </w:tcBorders>
            <w:shd w:val="clear" w:color="auto" w:fill="F2F2F2"/>
            <w:tcMar>
              <w:top w:w="72" w:type="dxa"/>
              <w:left w:w="144" w:type="dxa"/>
              <w:bottom w:w="72" w:type="dxa"/>
              <w:right w:w="144" w:type="dxa"/>
            </w:tcMar>
            <w:hideMark/>
          </w:tcPr>
          <w:p w14:paraId="1C331599" w14:textId="77777777" w:rsidR="00886BA1" w:rsidRPr="00886BA1" w:rsidRDefault="00886BA1" w:rsidP="00886BA1">
            <w:pPr>
              <w:spacing w:after="0" w:line="240" w:lineRule="auto"/>
              <w:rPr>
                <w:rFonts w:eastAsia="Times New Roman" w:cstheme="minorHAnsi"/>
                <w:lang w:eastAsia="en-GB"/>
              </w:rPr>
            </w:pPr>
            <w:r w:rsidRPr="00886BA1">
              <w:rPr>
                <w:rFonts w:eastAsia="Times New Roman" w:cstheme="minorHAnsi"/>
                <w:lang w:eastAsia="en-GB"/>
              </w:rPr>
              <w:t xml:space="preserve">Volume/access targets are needed to ensure value for public expenditure. Lack of volume measures can lead to significant reduced access.  Unlike the UDA system, only a % of ACV is attached to the volume metric reducing the level of risk associated with the clawback for underperformance against the volume metrics. </w:t>
            </w:r>
          </w:p>
          <w:p w14:paraId="50D9F907" w14:textId="67F2D560" w:rsidR="00851B5F" w:rsidRPr="00886BA1" w:rsidRDefault="00886BA1" w:rsidP="00886BA1">
            <w:pPr>
              <w:spacing w:after="0" w:line="240" w:lineRule="auto"/>
              <w:rPr>
                <w:rFonts w:eastAsia="Times New Roman" w:cstheme="minorHAnsi"/>
                <w:lang w:eastAsia="en-GB"/>
              </w:rPr>
            </w:pPr>
            <w:r w:rsidRPr="00886BA1">
              <w:rPr>
                <w:rFonts w:eastAsia="Times New Roman" w:cstheme="minorHAnsi"/>
                <w:lang w:eastAsia="en-GB"/>
              </w:rPr>
              <w:t>There could be multiple and varied reasons why a particular practice is not able to meet their volume target. H</w:t>
            </w:r>
            <w:r w:rsidR="002C4771">
              <w:rPr>
                <w:rFonts w:eastAsia="Times New Roman" w:cstheme="minorHAnsi"/>
                <w:lang w:eastAsia="en-GB"/>
              </w:rPr>
              <w:t>Bs</w:t>
            </w:r>
            <w:r w:rsidRPr="00886BA1">
              <w:rPr>
                <w:rFonts w:eastAsia="Times New Roman" w:cstheme="minorHAnsi"/>
                <w:lang w:eastAsia="en-GB"/>
              </w:rPr>
              <w:t xml:space="preserve"> have set up end of year contract review processes to understand why some practices have met volume metrics and others have not</w:t>
            </w:r>
            <w:r w:rsidR="002C4771">
              <w:rPr>
                <w:rFonts w:eastAsia="Times New Roman" w:cstheme="minorHAnsi"/>
                <w:lang w:eastAsia="en-GB"/>
              </w:rPr>
              <w:t>;</w:t>
            </w:r>
            <w:r w:rsidRPr="00886BA1">
              <w:rPr>
                <w:rFonts w:eastAsia="Times New Roman" w:cstheme="minorHAnsi"/>
                <w:lang w:eastAsia="en-GB"/>
              </w:rPr>
              <w:t xml:space="preserve"> and used local flexibility to support practices where they can. Practices and their H</w:t>
            </w:r>
            <w:r w:rsidR="002C4771">
              <w:rPr>
                <w:rFonts w:eastAsia="Times New Roman" w:cstheme="minorHAnsi"/>
                <w:lang w:eastAsia="en-GB"/>
              </w:rPr>
              <w:t>Bs</w:t>
            </w:r>
            <w:r w:rsidRPr="00886BA1">
              <w:rPr>
                <w:rFonts w:eastAsia="Times New Roman" w:cstheme="minorHAnsi"/>
                <w:lang w:eastAsia="en-GB"/>
              </w:rPr>
              <w:t xml:space="preserve"> can agree to reduce the size of contract during the year if they know that they won’t be able to deliver the contract so that the money can be reinvested within the year to ensure dental access.</w:t>
            </w:r>
          </w:p>
        </w:tc>
      </w:tr>
      <w:tr w:rsidR="00851B5F" w:rsidRPr="001A69CE" w14:paraId="3558C76E"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5E372847" w14:textId="7A87CF75" w:rsidR="00851B5F" w:rsidRPr="001C3212" w:rsidRDefault="00851B5F" w:rsidP="001C3212">
            <w:r>
              <w:t>There are administrative burdens for practices to implement changes</w:t>
            </w:r>
          </w:p>
        </w:tc>
        <w:tc>
          <w:tcPr>
            <w:tcW w:w="8647" w:type="dxa"/>
            <w:tcBorders>
              <w:top w:val="single" w:sz="8" w:space="0" w:color="FFFFFF" w:themeColor="background1"/>
              <w:left w:val="single" w:sz="8" w:space="0" w:color="auto"/>
              <w:bottom w:val="single" w:sz="8" w:space="0" w:color="FFFFFF" w:themeColor="background1"/>
              <w:right w:val="single" w:sz="8" w:space="0" w:color="FFFFFF"/>
            </w:tcBorders>
            <w:shd w:val="clear" w:color="auto" w:fill="F2F2F2"/>
            <w:tcMar>
              <w:top w:w="72" w:type="dxa"/>
              <w:left w:w="144" w:type="dxa"/>
              <w:bottom w:w="72" w:type="dxa"/>
              <w:right w:w="144" w:type="dxa"/>
            </w:tcMar>
          </w:tcPr>
          <w:p w14:paraId="051106C3" w14:textId="69F0A355" w:rsidR="00851B5F" w:rsidRPr="00886BA1" w:rsidRDefault="00886BA1" w:rsidP="005E34C1">
            <w:pPr>
              <w:spacing w:after="0" w:line="240" w:lineRule="auto"/>
              <w:rPr>
                <w:rFonts w:eastAsia="Times New Roman" w:cstheme="minorHAnsi"/>
                <w:lang w:eastAsia="en-GB"/>
              </w:rPr>
            </w:pPr>
            <w:r w:rsidRPr="00886BA1">
              <w:rPr>
                <w:rFonts w:eastAsia="Times New Roman" w:cstheme="minorHAnsi"/>
                <w:lang w:eastAsia="en-GB"/>
              </w:rPr>
              <w:t>It is acknowledged that changes in any system adds new and/or additional management burden on practices. NHSBSA provide</w:t>
            </w:r>
            <w:r w:rsidR="002C4771">
              <w:rPr>
                <w:rFonts w:eastAsia="Times New Roman" w:cstheme="minorHAnsi"/>
                <w:lang w:eastAsia="en-GB"/>
              </w:rPr>
              <w:t>s</w:t>
            </w:r>
            <w:r w:rsidRPr="00886BA1">
              <w:rPr>
                <w:rFonts w:eastAsia="Times New Roman" w:cstheme="minorHAnsi"/>
                <w:lang w:eastAsia="en-GB"/>
              </w:rPr>
              <w:t xml:space="preserve"> support in relation to understanding the e-Den and other data related issues. Practices need to share learning with each other e.g. different types of contracts for associates, dental therapists, hygienists, dental nurses and other members of the team.</w:t>
            </w:r>
          </w:p>
        </w:tc>
      </w:tr>
      <w:tr w:rsidR="00851B5F" w:rsidRPr="001A69CE" w14:paraId="6944BA2E"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6A24369F" w14:textId="1C4242F8" w:rsidR="00851B5F" w:rsidRPr="001C3212" w:rsidRDefault="00851B5F" w:rsidP="001C3212">
            <w:r>
              <w:t>Both new and historic patients have higher treatment need requiring many appointments</w:t>
            </w:r>
            <w:r w:rsidRPr="00FA09F8">
              <w:t>.</w:t>
            </w:r>
          </w:p>
        </w:tc>
        <w:tc>
          <w:tcPr>
            <w:tcW w:w="8647" w:type="dxa"/>
            <w:tcBorders>
              <w:top w:val="single" w:sz="8" w:space="0" w:color="FFFFFF" w:themeColor="background1"/>
              <w:left w:val="single" w:sz="8" w:space="0" w:color="auto"/>
              <w:bottom w:val="single" w:sz="8" w:space="0" w:color="FFFFFF" w:themeColor="background1"/>
              <w:right w:val="single" w:sz="8" w:space="0" w:color="FFFFFF"/>
            </w:tcBorders>
            <w:shd w:val="clear" w:color="auto" w:fill="F2F2F2"/>
            <w:tcMar>
              <w:top w:w="72" w:type="dxa"/>
              <w:left w:w="144" w:type="dxa"/>
              <w:bottom w:w="72" w:type="dxa"/>
              <w:right w:w="144" w:type="dxa"/>
            </w:tcMar>
          </w:tcPr>
          <w:p w14:paraId="0A5052DF" w14:textId="2EDD9640" w:rsidR="00851B5F" w:rsidRPr="00886BA1" w:rsidRDefault="00886BA1" w:rsidP="00886BA1">
            <w:pPr>
              <w:rPr>
                <w:rFonts w:eastAsia="Times New Roman" w:cstheme="minorHAnsi"/>
              </w:rPr>
            </w:pPr>
            <w:r w:rsidRPr="00886BA1">
              <w:rPr>
                <w:rFonts w:eastAsia="Times New Roman" w:cstheme="minorHAnsi"/>
              </w:rPr>
              <w:t xml:space="preserve">WG statistics team have been analysing the data to understand treatment need of patients seen during 2022/23. Practices should prioritise and see patients based on their treatment and prevention need. We need to create a system where new patients who do not go to a practice on a regular basis but need urgent dental care and/or occasional courses of treatment can also receive NHS dental care.          </w:t>
            </w:r>
          </w:p>
        </w:tc>
      </w:tr>
      <w:tr w:rsidR="00851B5F" w:rsidRPr="001A69CE" w14:paraId="1FC864D4"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27C6C91E" w14:textId="6495340F" w:rsidR="00851B5F" w:rsidRPr="00ED31DB" w:rsidRDefault="00851B5F" w:rsidP="00ED31DB">
            <w:pPr>
              <w:spacing w:after="0" w:line="240" w:lineRule="auto"/>
              <w:rPr>
                <w:rFonts w:ascii="Calibri" w:eastAsia="Times New Roman" w:hAnsi="Calibri" w:cs="Calibri"/>
                <w:color w:val="000000"/>
                <w:kern w:val="24"/>
                <w:lang w:eastAsia="en-GB"/>
              </w:rPr>
            </w:pPr>
            <w:r w:rsidRPr="001C3212">
              <w:rPr>
                <w:rFonts w:ascii="Calibri" w:eastAsia="Times New Roman" w:hAnsi="Calibri" w:cs="Calibri"/>
                <w:color w:val="000000"/>
                <w:kern w:val="24"/>
                <w:lang w:eastAsia="en-GB"/>
              </w:rPr>
              <w:t>Each practice area has a different patient demographic with differing level of dental treatment need and risks and volume metrics in contract variation did not take account of this.</w:t>
            </w:r>
          </w:p>
        </w:tc>
        <w:tc>
          <w:tcPr>
            <w:tcW w:w="8647" w:type="dxa"/>
            <w:tcBorders>
              <w:top w:val="single" w:sz="8" w:space="0" w:color="FFFFFF" w:themeColor="background1"/>
              <w:left w:val="single" w:sz="8" w:space="0" w:color="auto"/>
              <w:bottom w:val="single" w:sz="8" w:space="0" w:color="FFFFFF" w:themeColor="background1"/>
            </w:tcBorders>
            <w:shd w:val="clear" w:color="auto" w:fill="F2F2F2"/>
            <w:tcMar>
              <w:top w:w="72" w:type="dxa"/>
              <w:left w:w="144" w:type="dxa"/>
              <w:bottom w:w="72" w:type="dxa"/>
              <w:right w:w="144" w:type="dxa"/>
            </w:tcMar>
          </w:tcPr>
          <w:p w14:paraId="101E5473" w14:textId="18B8CAC7" w:rsidR="00851B5F" w:rsidRPr="00886BA1" w:rsidRDefault="00886BA1" w:rsidP="005E34C1">
            <w:pPr>
              <w:spacing w:after="0" w:line="240" w:lineRule="auto"/>
              <w:rPr>
                <w:rFonts w:eastAsia="Times New Roman" w:cstheme="minorHAnsi"/>
                <w:lang w:eastAsia="en-GB"/>
              </w:rPr>
            </w:pPr>
            <w:r w:rsidRPr="00886BA1">
              <w:rPr>
                <w:rFonts w:eastAsia="Times New Roman" w:cstheme="minorHAnsi"/>
                <w:lang w:eastAsia="en-GB"/>
              </w:rPr>
              <w:t>End of Year contract guidance issued to the Health Boards took account of mitigation factor for practices that are seeing high treatment need patients. HB</w:t>
            </w:r>
            <w:r w:rsidR="002C4771">
              <w:rPr>
                <w:rFonts w:eastAsia="Times New Roman" w:cstheme="minorHAnsi"/>
                <w:lang w:eastAsia="en-GB"/>
              </w:rPr>
              <w:t>s</w:t>
            </w:r>
            <w:r w:rsidRPr="00886BA1">
              <w:rPr>
                <w:rFonts w:eastAsia="Times New Roman" w:cstheme="minorHAnsi"/>
                <w:lang w:eastAsia="en-GB"/>
              </w:rPr>
              <w:t xml:space="preserve"> have used local flexibility to take account of other additional local factors so that practices prioritising dental care for their local population are not financially penalised. New dental contract negotiations and ongoing dental system reform beyond contract negotiations will aim to address inequity in NHS dental access.</w:t>
            </w:r>
          </w:p>
        </w:tc>
      </w:tr>
      <w:tr w:rsidR="00851B5F" w:rsidRPr="001A69CE" w14:paraId="341788D0"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748969D2" w14:textId="2EAA8ABE" w:rsidR="00851B5F" w:rsidRPr="001C3212" w:rsidRDefault="00851B5F" w:rsidP="001C3212">
            <w:r w:rsidRPr="00FA09F8">
              <w:lastRenderedPageBreak/>
              <w:t>Public expectations on dental access are high and practices are dealing with a lot of irate patients</w:t>
            </w:r>
            <w:r>
              <w:t>.</w:t>
            </w:r>
          </w:p>
        </w:tc>
        <w:tc>
          <w:tcPr>
            <w:tcW w:w="8647" w:type="dxa"/>
            <w:tcBorders>
              <w:top w:val="single" w:sz="8" w:space="0" w:color="FFFFFF" w:themeColor="background1"/>
              <w:left w:val="single" w:sz="8" w:space="0" w:color="auto"/>
              <w:bottom w:val="single" w:sz="8" w:space="0" w:color="FFFFFF" w:themeColor="background1"/>
            </w:tcBorders>
            <w:shd w:val="clear" w:color="auto" w:fill="F2F2F2"/>
            <w:tcMar>
              <w:top w:w="72" w:type="dxa"/>
              <w:left w:w="144" w:type="dxa"/>
              <w:bottom w:w="72" w:type="dxa"/>
              <w:right w:w="144" w:type="dxa"/>
            </w:tcMar>
          </w:tcPr>
          <w:p w14:paraId="56AD8FC7" w14:textId="636BE491" w:rsidR="00851B5F" w:rsidRPr="00886BA1" w:rsidRDefault="00176DDE" w:rsidP="005E34C1">
            <w:pPr>
              <w:spacing w:after="0" w:line="240" w:lineRule="auto"/>
              <w:rPr>
                <w:rFonts w:eastAsia="Times New Roman" w:cstheme="minorHAnsi"/>
                <w:lang w:eastAsia="en-GB"/>
              </w:rPr>
            </w:pPr>
            <w:r w:rsidRPr="00886BA1">
              <w:rPr>
                <w:rFonts w:eastAsia="Times New Roman" w:cstheme="minorHAnsi"/>
                <w:lang w:eastAsia="en-GB"/>
              </w:rPr>
              <w:t>C</w:t>
            </w:r>
            <w:r w:rsidR="00851B5F" w:rsidRPr="00886BA1">
              <w:rPr>
                <w:rFonts w:eastAsia="Times New Roman" w:cstheme="minorHAnsi"/>
                <w:lang w:eastAsia="en-GB"/>
              </w:rPr>
              <w:t xml:space="preserve">ommunications </w:t>
            </w:r>
            <w:r w:rsidRPr="00886BA1">
              <w:rPr>
                <w:rFonts w:eastAsia="Times New Roman" w:cstheme="minorHAnsi"/>
                <w:lang w:eastAsia="en-GB"/>
              </w:rPr>
              <w:t xml:space="preserve">being </w:t>
            </w:r>
            <w:r w:rsidR="00851B5F" w:rsidRPr="00886BA1">
              <w:rPr>
                <w:rFonts w:eastAsia="Times New Roman" w:cstheme="minorHAnsi"/>
                <w:lang w:eastAsia="en-GB"/>
              </w:rPr>
              <w:t>created to inform and educate public and patients</w:t>
            </w:r>
          </w:p>
        </w:tc>
      </w:tr>
      <w:tr w:rsidR="00851B5F" w:rsidRPr="001A69CE" w14:paraId="6FD4E71F"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72738EFD" w14:textId="45DF7578" w:rsidR="00851B5F" w:rsidRPr="001C3212" w:rsidRDefault="00851B5F" w:rsidP="001C3212">
            <w:r>
              <w:t xml:space="preserve">Workforce challenges are significant (including recruitment, retention and career progression) </w:t>
            </w:r>
          </w:p>
        </w:tc>
        <w:tc>
          <w:tcPr>
            <w:tcW w:w="8647" w:type="dxa"/>
            <w:tcBorders>
              <w:top w:val="single" w:sz="8" w:space="0" w:color="FFFFFF" w:themeColor="background1"/>
              <w:left w:val="single" w:sz="8" w:space="0" w:color="auto"/>
              <w:bottom w:val="single" w:sz="8" w:space="0" w:color="FFFFFF" w:themeColor="background1"/>
            </w:tcBorders>
            <w:shd w:val="clear" w:color="auto" w:fill="F2F2F2"/>
            <w:tcMar>
              <w:top w:w="72" w:type="dxa"/>
              <w:left w:w="144" w:type="dxa"/>
              <w:bottom w:w="72" w:type="dxa"/>
              <w:right w:w="144" w:type="dxa"/>
            </w:tcMar>
          </w:tcPr>
          <w:p w14:paraId="564187D4" w14:textId="1302234F" w:rsidR="00851B5F" w:rsidRPr="00886BA1" w:rsidRDefault="00851B5F" w:rsidP="00176DDE">
            <w:pPr>
              <w:pStyle w:val="ListParagraph"/>
              <w:numPr>
                <w:ilvl w:val="0"/>
                <w:numId w:val="34"/>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H</w:t>
            </w:r>
            <w:r w:rsidR="002C4771">
              <w:rPr>
                <w:rFonts w:asciiTheme="minorHAnsi" w:eastAsia="Times New Roman" w:hAnsiTheme="minorHAnsi" w:cstheme="minorHAnsi"/>
                <w:sz w:val="22"/>
                <w:szCs w:val="22"/>
              </w:rPr>
              <w:t xml:space="preserve">ealth </w:t>
            </w:r>
            <w:r w:rsidRPr="00886BA1">
              <w:rPr>
                <w:rFonts w:asciiTheme="minorHAnsi" w:eastAsia="Times New Roman" w:hAnsiTheme="minorHAnsi" w:cstheme="minorHAnsi"/>
                <w:sz w:val="22"/>
                <w:szCs w:val="22"/>
              </w:rPr>
              <w:t>E</w:t>
            </w:r>
            <w:r w:rsidR="002C4771">
              <w:rPr>
                <w:rFonts w:asciiTheme="minorHAnsi" w:eastAsia="Times New Roman" w:hAnsiTheme="minorHAnsi" w:cstheme="minorHAnsi"/>
                <w:sz w:val="22"/>
                <w:szCs w:val="22"/>
              </w:rPr>
              <w:t xml:space="preserve">ducation and </w:t>
            </w:r>
            <w:r w:rsidRPr="00886BA1">
              <w:rPr>
                <w:rFonts w:asciiTheme="minorHAnsi" w:eastAsia="Times New Roman" w:hAnsiTheme="minorHAnsi" w:cstheme="minorHAnsi"/>
                <w:sz w:val="22"/>
                <w:szCs w:val="22"/>
              </w:rPr>
              <w:t>I</w:t>
            </w:r>
            <w:r w:rsidR="002C4771">
              <w:rPr>
                <w:rFonts w:asciiTheme="minorHAnsi" w:eastAsia="Times New Roman" w:hAnsiTheme="minorHAnsi" w:cstheme="minorHAnsi"/>
                <w:sz w:val="22"/>
                <w:szCs w:val="22"/>
              </w:rPr>
              <w:t xml:space="preserve">mprovement </w:t>
            </w:r>
            <w:r w:rsidRPr="00886BA1">
              <w:rPr>
                <w:rFonts w:asciiTheme="minorHAnsi" w:eastAsia="Times New Roman" w:hAnsiTheme="minorHAnsi" w:cstheme="minorHAnsi"/>
                <w:sz w:val="22"/>
                <w:szCs w:val="22"/>
              </w:rPr>
              <w:t>W</w:t>
            </w:r>
            <w:r w:rsidR="002C4771">
              <w:rPr>
                <w:rFonts w:asciiTheme="minorHAnsi" w:eastAsia="Times New Roman" w:hAnsiTheme="minorHAnsi" w:cstheme="minorHAnsi"/>
                <w:sz w:val="22"/>
                <w:szCs w:val="22"/>
              </w:rPr>
              <w:t>ales (HEIW)</w:t>
            </w:r>
            <w:r w:rsidRPr="00886BA1">
              <w:rPr>
                <w:rFonts w:asciiTheme="minorHAnsi" w:eastAsia="Times New Roman" w:hAnsiTheme="minorHAnsi" w:cstheme="minorHAnsi"/>
                <w:sz w:val="22"/>
                <w:szCs w:val="22"/>
              </w:rPr>
              <w:t xml:space="preserve"> </w:t>
            </w:r>
            <w:r w:rsidR="002C4771">
              <w:rPr>
                <w:rFonts w:asciiTheme="minorHAnsi" w:eastAsia="Times New Roman" w:hAnsiTheme="minorHAnsi" w:cstheme="minorHAnsi"/>
                <w:sz w:val="22"/>
                <w:szCs w:val="22"/>
              </w:rPr>
              <w:t xml:space="preserve">is </w:t>
            </w:r>
            <w:r w:rsidRPr="00886BA1">
              <w:rPr>
                <w:rFonts w:asciiTheme="minorHAnsi" w:eastAsia="Times New Roman" w:hAnsiTheme="minorHAnsi" w:cstheme="minorHAnsi"/>
                <w:sz w:val="22"/>
                <w:szCs w:val="22"/>
              </w:rPr>
              <w:t xml:space="preserve">making progress on work around workforce challenges: attraction, recruitment and retention. </w:t>
            </w:r>
          </w:p>
        </w:tc>
      </w:tr>
      <w:tr w:rsidR="00851B5F" w:rsidRPr="001A69CE" w14:paraId="54FF3865"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563990CF" w14:textId="3E819727" w:rsidR="00851B5F" w:rsidRDefault="00851B5F" w:rsidP="001C3212">
            <w:r>
              <w:t>There are multiple barriers in increasing use of skill-mix in the GDS</w:t>
            </w:r>
          </w:p>
        </w:tc>
        <w:tc>
          <w:tcPr>
            <w:tcW w:w="8647" w:type="dxa"/>
            <w:tcBorders>
              <w:top w:val="single" w:sz="8" w:space="0" w:color="FFFFFF" w:themeColor="background1"/>
              <w:left w:val="single" w:sz="8" w:space="0" w:color="auto"/>
            </w:tcBorders>
            <w:shd w:val="clear" w:color="auto" w:fill="F2F2F2"/>
            <w:tcMar>
              <w:top w:w="72" w:type="dxa"/>
              <w:left w:w="144" w:type="dxa"/>
              <w:bottom w:w="72" w:type="dxa"/>
              <w:right w:w="144" w:type="dxa"/>
            </w:tcMar>
          </w:tcPr>
          <w:p w14:paraId="610D48E6" w14:textId="77777777" w:rsidR="00851B5F" w:rsidRPr="00886BA1" w:rsidRDefault="00176DDE" w:rsidP="00176DDE">
            <w:pPr>
              <w:pStyle w:val="ListParagraph"/>
              <w:numPr>
                <w:ilvl w:val="0"/>
                <w:numId w:val="34"/>
              </w:numPr>
              <w:rPr>
                <w:rFonts w:asciiTheme="minorHAnsi" w:eastAsia="Times New Roman" w:hAnsiTheme="minorHAnsi" w:cstheme="minorHAnsi"/>
                <w:sz w:val="22"/>
                <w:szCs w:val="22"/>
              </w:rPr>
            </w:pPr>
            <w:r w:rsidRPr="00886BA1">
              <w:rPr>
                <w:rFonts w:asciiTheme="minorHAnsi" w:eastAsia="Times New Roman" w:hAnsiTheme="minorHAnsi" w:cstheme="minorHAnsi"/>
                <w:sz w:val="22"/>
                <w:szCs w:val="22"/>
              </w:rPr>
              <w:t>Use of ‘skill mix’ in practices encouraged, where possible.</w:t>
            </w:r>
          </w:p>
          <w:p w14:paraId="79754B5C" w14:textId="0C322692" w:rsidR="00176DDE" w:rsidRPr="00886BA1" w:rsidRDefault="00176DDE" w:rsidP="00176DDE">
            <w:pPr>
              <w:pStyle w:val="ListParagraph"/>
              <w:numPr>
                <w:ilvl w:val="0"/>
                <w:numId w:val="34"/>
              </w:numPr>
              <w:rPr>
                <w:rFonts w:eastAsia="Times New Roman" w:cstheme="minorHAnsi"/>
              </w:rPr>
            </w:pPr>
            <w:r w:rsidRPr="00886BA1">
              <w:rPr>
                <w:rFonts w:asciiTheme="minorHAnsi" w:eastAsia="Times New Roman" w:hAnsiTheme="minorHAnsi" w:cstheme="minorHAnsi"/>
                <w:sz w:val="22"/>
                <w:szCs w:val="22"/>
              </w:rPr>
              <w:t>HEIW ha</w:t>
            </w:r>
            <w:r w:rsidR="002C4771">
              <w:rPr>
                <w:rFonts w:asciiTheme="minorHAnsi" w:eastAsia="Times New Roman" w:hAnsiTheme="minorHAnsi" w:cstheme="minorHAnsi"/>
                <w:sz w:val="22"/>
                <w:szCs w:val="22"/>
              </w:rPr>
              <w:t>s</w:t>
            </w:r>
            <w:r w:rsidRPr="00886BA1">
              <w:rPr>
                <w:rFonts w:asciiTheme="minorHAnsi" w:eastAsia="Times New Roman" w:hAnsiTheme="minorHAnsi" w:cstheme="minorHAnsi"/>
                <w:sz w:val="22"/>
                <w:szCs w:val="22"/>
              </w:rPr>
              <w:t xml:space="preserve"> a range of tools on offer in support of skill mix and encouraging practices to utilise this more effectively.</w:t>
            </w:r>
          </w:p>
        </w:tc>
      </w:tr>
      <w:tr w:rsidR="00851B5F" w:rsidRPr="001A69CE" w14:paraId="17BF820F"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37CCCF77" w14:textId="0E17F924" w:rsidR="00851B5F" w:rsidRPr="001C3212" w:rsidRDefault="00851B5F" w:rsidP="001C3212">
            <w:r>
              <w:t>HB</w:t>
            </w:r>
            <w:r w:rsidR="002C4771">
              <w:t>s</w:t>
            </w:r>
            <w:r>
              <w:t xml:space="preserve"> have been asked to make progress on Dental Collaborative which is a challenge especially without any incentives for dental practices</w:t>
            </w:r>
          </w:p>
        </w:tc>
        <w:tc>
          <w:tcPr>
            <w:tcW w:w="8647" w:type="dxa"/>
            <w:tcBorders>
              <w:left w:val="single" w:sz="8" w:space="0" w:color="auto"/>
              <w:bottom w:val="single" w:sz="8" w:space="0" w:color="FFFFFF" w:themeColor="background1"/>
            </w:tcBorders>
            <w:shd w:val="clear" w:color="auto" w:fill="F2F2F2"/>
            <w:tcMar>
              <w:top w:w="72" w:type="dxa"/>
              <w:left w:w="144" w:type="dxa"/>
              <w:bottom w:w="72" w:type="dxa"/>
              <w:right w:w="144" w:type="dxa"/>
            </w:tcMar>
          </w:tcPr>
          <w:p w14:paraId="473FE418" w14:textId="59764562" w:rsidR="00851B5F" w:rsidRPr="00886BA1" w:rsidRDefault="00851B5F" w:rsidP="00176DDE">
            <w:pPr>
              <w:spacing w:after="0" w:line="240" w:lineRule="auto"/>
              <w:rPr>
                <w:rFonts w:eastAsia="Times New Roman" w:cstheme="minorHAnsi"/>
                <w:lang w:eastAsia="en-GB"/>
              </w:rPr>
            </w:pPr>
            <w:r w:rsidRPr="00886BA1">
              <w:rPr>
                <w:rFonts w:eastAsia="Times New Roman" w:cstheme="minorHAnsi"/>
                <w:lang w:eastAsia="en-GB"/>
              </w:rPr>
              <w:t>A</w:t>
            </w:r>
            <w:r w:rsidR="002C4771">
              <w:rPr>
                <w:rFonts w:eastAsia="Times New Roman" w:cstheme="minorHAnsi"/>
                <w:lang w:eastAsia="en-GB"/>
              </w:rPr>
              <w:t xml:space="preserve">ccelerated </w:t>
            </w:r>
            <w:r w:rsidRPr="00886BA1">
              <w:rPr>
                <w:rFonts w:eastAsia="Times New Roman" w:cstheme="minorHAnsi"/>
                <w:lang w:eastAsia="en-GB"/>
              </w:rPr>
              <w:t>C</w:t>
            </w:r>
            <w:r w:rsidR="002C4771">
              <w:rPr>
                <w:rFonts w:eastAsia="Times New Roman" w:cstheme="minorHAnsi"/>
                <w:lang w:eastAsia="en-GB"/>
              </w:rPr>
              <w:t xml:space="preserve">luster </w:t>
            </w:r>
            <w:r w:rsidRPr="00886BA1">
              <w:rPr>
                <w:rFonts w:eastAsia="Times New Roman" w:cstheme="minorHAnsi"/>
                <w:lang w:eastAsia="en-GB"/>
              </w:rPr>
              <w:t>D</w:t>
            </w:r>
            <w:r w:rsidR="002C4771">
              <w:rPr>
                <w:rFonts w:eastAsia="Times New Roman" w:cstheme="minorHAnsi"/>
                <w:lang w:eastAsia="en-GB"/>
              </w:rPr>
              <w:t>evelopment (ACD)</w:t>
            </w:r>
            <w:r w:rsidRPr="00886BA1">
              <w:rPr>
                <w:rFonts w:eastAsia="Times New Roman" w:cstheme="minorHAnsi"/>
                <w:lang w:eastAsia="en-GB"/>
              </w:rPr>
              <w:t xml:space="preserve"> to be </w:t>
            </w:r>
            <w:r w:rsidR="00176DDE" w:rsidRPr="00886BA1">
              <w:rPr>
                <w:rFonts w:eastAsia="Times New Roman" w:cstheme="minorHAnsi"/>
                <w:lang w:eastAsia="en-GB"/>
              </w:rPr>
              <w:t>considered as part of the new dental</w:t>
            </w:r>
            <w:r w:rsidRPr="00886BA1">
              <w:rPr>
                <w:rFonts w:eastAsia="Times New Roman" w:cstheme="minorHAnsi"/>
                <w:lang w:eastAsia="en-GB"/>
              </w:rPr>
              <w:t xml:space="preserve"> contract.</w:t>
            </w:r>
          </w:p>
        </w:tc>
      </w:tr>
      <w:tr w:rsidR="00176DDE" w:rsidRPr="001A69CE" w14:paraId="7969E4EC" w14:textId="77777777" w:rsidTr="000E0238">
        <w:trPr>
          <w:trHeight w:val="584"/>
        </w:trPr>
        <w:tc>
          <w:tcPr>
            <w:tcW w:w="5235" w:type="dxa"/>
            <w:tcBorders>
              <w:top w:val="single" w:sz="8" w:space="0" w:color="FFFFFF"/>
              <w:left w:val="single" w:sz="8" w:space="0" w:color="FFFFFF"/>
              <w:bottom w:val="single" w:sz="8" w:space="0" w:color="FFFFFF"/>
              <w:right w:val="single" w:sz="8" w:space="0" w:color="auto"/>
            </w:tcBorders>
            <w:shd w:val="clear" w:color="auto" w:fill="F2F2F2"/>
            <w:tcMar>
              <w:top w:w="72" w:type="dxa"/>
              <w:left w:w="144" w:type="dxa"/>
              <w:bottom w:w="72" w:type="dxa"/>
              <w:right w:w="144" w:type="dxa"/>
            </w:tcMar>
          </w:tcPr>
          <w:p w14:paraId="18445716" w14:textId="29328136" w:rsidR="00176DDE" w:rsidRDefault="00176DDE" w:rsidP="00176DDE">
            <w:r w:rsidRPr="000221E7">
              <w:t xml:space="preserve">Increased communication </w:t>
            </w:r>
            <w:r>
              <w:t xml:space="preserve">received by Health Boards and Welsh Government </w:t>
            </w:r>
            <w:r w:rsidRPr="000221E7">
              <w:t>from Members of Senedd, patients and others</w:t>
            </w:r>
            <w:r>
              <w:t xml:space="preserve"> which had resource implications in terms of responding to the queries, concerns and complaints.</w:t>
            </w:r>
          </w:p>
        </w:tc>
        <w:tc>
          <w:tcPr>
            <w:tcW w:w="8647" w:type="dxa"/>
            <w:tcBorders>
              <w:top w:val="single" w:sz="8" w:space="0" w:color="FFFFFF" w:themeColor="background1"/>
              <w:left w:val="single" w:sz="8" w:space="0" w:color="auto"/>
              <w:bottom w:val="single" w:sz="8" w:space="0" w:color="FFFFFF" w:themeColor="background1"/>
            </w:tcBorders>
            <w:shd w:val="clear" w:color="auto" w:fill="F2F2F2"/>
            <w:tcMar>
              <w:top w:w="72" w:type="dxa"/>
              <w:left w:w="144" w:type="dxa"/>
              <w:bottom w:w="72" w:type="dxa"/>
              <w:right w:w="144" w:type="dxa"/>
            </w:tcMar>
          </w:tcPr>
          <w:p w14:paraId="10CDA171" w14:textId="68E1C29F" w:rsidR="00176DDE" w:rsidRPr="00886BA1" w:rsidRDefault="00176DDE" w:rsidP="00176DDE">
            <w:pPr>
              <w:spacing w:after="0" w:line="240" w:lineRule="auto"/>
              <w:rPr>
                <w:rFonts w:eastAsia="Times New Roman" w:cstheme="minorHAnsi"/>
                <w:lang w:eastAsia="en-GB"/>
              </w:rPr>
            </w:pPr>
            <w:r w:rsidRPr="00886BA1">
              <w:rPr>
                <w:rFonts w:eastAsia="Times New Roman" w:cstheme="minorHAnsi"/>
                <w:lang w:eastAsia="en-GB"/>
              </w:rPr>
              <w:t>Communications for public and patients being created to improve information provided and ease of accessing it.</w:t>
            </w:r>
          </w:p>
        </w:tc>
      </w:tr>
    </w:tbl>
    <w:p w14:paraId="17AADA6E" w14:textId="77777777" w:rsidR="00A8562D" w:rsidRDefault="00A8562D" w:rsidP="00282E7B">
      <w:pPr>
        <w:rPr>
          <w:rFonts w:cstheme="minorHAnsi"/>
          <w:b/>
          <w:sz w:val="28"/>
          <w:szCs w:val="28"/>
        </w:rPr>
      </w:pPr>
    </w:p>
    <w:p w14:paraId="50AC83B7" w14:textId="27DE568B" w:rsidR="00282E7B" w:rsidRPr="000E0238" w:rsidRDefault="0020554F" w:rsidP="00007D2A">
      <w:pPr>
        <w:pStyle w:val="Heading1"/>
        <w:rPr>
          <w:rFonts w:asciiTheme="minorHAnsi" w:hAnsiTheme="minorHAnsi" w:cstheme="minorHAnsi"/>
          <w:sz w:val="24"/>
          <w:szCs w:val="24"/>
        </w:rPr>
      </w:pPr>
      <w:bookmarkStart w:id="34" w:name="_Toc143609707"/>
      <w:r w:rsidRPr="000E0238">
        <w:rPr>
          <w:rFonts w:asciiTheme="minorHAnsi" w:hAnsiTheme="minorHAnsi" w:cstheme="minorHAnsi"/>
          <w:sz w:val="24"/>
          <w:szCs w:val="24"/>
        </w:rPr>
        <w:t xml:space="preserve">5. </w:t>
      </w:r>
      <w:r w:rsidR="00282E7B" w:rsidRPr="000E0238">
        <w:rPr>
          <w:rFonts w:asciiTheme="minorHAnsi" w:hAnsiTheme="minorHAnsi" w:cstheme="minorHAnsi"/>
          <w:sz w:val="24"/>
          <w:szCs w:val="24"/>
        </w:rPr>
        <w:t>Workforce</w:t>
      </w:r>
      <w:r w:rsidR="005A7732" w:rsidRPr="000E0238">
        <w:rPr>
          <w:rFonts w:asciiTheme="minorHAnsi" w:hAnsiTheme="minorHAnsi" w:cstheme="minorHAnsi"/>
          <w:sz w:val="24"/>
          <w:szCs w:val="24"/>
        </w:rPr>
        <w:t xml:space="preserve"> planning and challenges</w:t>
      </w:r>
      <w:bookmarkEnd w:id="34"/>
    </w:p>
    <w:p w14:paraId="3033EF0B" w14:textId="4FC9CC33" w:rsidR="007029E4" w:rsidRPr="000E0238" w:rsidRDefault="00AF6522" w:rsidP="0060381A">
      <w:pPr>
        <w:rPr>
          <w:rFonts w:cstheme="minorHAnsi"/>
          <w:b/>
          <w:sz w:val="24"/>
          <w:szCs w:val="24"/>
        </w:rPr>
      </w:pPr>
      <w:r w:rsidRPr="000E0238">
        <w:rPr>
          <w:rFonts w:cstheme="minorHAnsi"/>
          <w:b/>
          <w:sz w:val="24"/>
          <w:szCs w:val="24"/>
        </w:rPr>
        <w:t>Challenges and solutions</w:t>
      </w:r>
    </w:p>
    <w:p w14:paraId="6C730F14" w14:textId="1C793D38" w:rsidR="00E32824" w:rsidRPr="000E0238" w:rsidRDefault="00E32824" w:rsidP="0013393E">
      <w:pPr>
        <w:rPr>
          <w:rFonts w:cstheme="minorHAnsi"/>
          <w:sz w:val="24"/>
          <w:szCs w:val="24"/>
        </w:rPr>
      </w:pPr>
      <w:r w:rsidRPr="000E0238">
        <w:rPr>
          <w:rFonts w:cstheme="minorHAnsi"/>
          <w:sz w:val="24"/>
          <w:szCs w:val="24"/>
        </w:rPr>
        <w:t>Workforce has been a key area of concern identified through engagement on the programme. Specific concerns highlighted have included:</w:t>
      </w:r>
    </w:p>
    <w:p w14:paraId="722E59EB" w14:textId="07D8070D" w:rsidR="0060381A" w:rsidRPr="000E0238" w:rsidRDefault="00EB710D" w:rsidP="000E0238">
      <w:pPr>
        <w:numPr>
          <w:ilvl w:val="0"/>
          <w:numId w:val="27"/>
        </w:numPr>
        <w:spacing w:after="0" w:line="240" w:lineRule="auto"/>
        <w:ind w:left="641" w:hanging="357"/>
        <w:rPr>
          <w:sz w:val="24"/>
          <w:szCs w:val="24"/>
        </w:rPr>
      </w:pPr>
      <w:r w:rsidRPr="000E0238">
        <w:rPr>
          <w:sz w:val="24"/>
          <w:szCs w:val="24"/>
        </w:rPr>
        <w:t>Staffing – attraction, recruitment and retention of dentists and DCPs</w:t>
      </w:r>
    </w:p>
    <w:p w14:paraId="05931F98" w14:textId="5878092D" w:rsidR="00EB710D" w:rsidRPr="000E0238" w:rsidRDefault="00EB710D" w:rsidP="000E0238">
      <w:pPr>
        <w:numPr>
          <w:ilvl w:val="0"/>
          <w:numId w:val="27"/>
        </w:numPr>
        <w:spacing w:after="0" w:line="240" w:lineRule="auto"/>
        <w:ind w:left="641" w:hanging="357"/>
        <w:rPr>
          <w:sz w:val="24"/>
          <w:szCs w:val="24"/>
        </w:rPr>
      </w:pPr>
      <w:r w:rsidRPr="000E0238">
        <w:rPr>
          <w:sz w:val="24"/>
          <w:szCs w:val="24"/>
        </w:rPr>
        <w:t>Pensions for DCPs</w:t>
      </w:r>
    </w:p>
    <w:p w14:paraId="61B1C2FC" w14:textId="57233A57" w:rsidR="00EB710D" w:rsidRPr="000E0238" w:rsidRDefault="00EB710D" w:rsidP="000E0238">
      <w:pPr>
        <w:numPr>
          <w:ilvl w:val="0"/>
          <w:numId w:val="27"/>
        </w:numPr>
        <w:spacing w:after="0" w:line="240" w:lineRule="auto"/>
        <w:ind w:left="641" w:hanging="357"/>
        <w:rPr>
          <w:sz w:val="24"/>
          <w:szCs w:val="24"/>
        </w:rPr>
      </w:pPr>
      <w:r w:rsidRPr="000E0238">
        <w:rPr>
          <w:sz w:val="24"/>
          <w:szCs w:val="24"/>
        </w:rPr>
        <w:t>Data</w:t>
      </w:r>
    </w:p>
    <w:p w14:paraId="7E6C2B88" w14:textId="3D1B27A4" w:rsidR="008E68E0" w:rsidRPr="000E0238" w:rsidRDefault="00EB710D" w:rsidP="000E0238">
      <w:pPr>
        <w:numPr>
          <w:ilvl w:val="0"/>
          <w:numId w:val="27"/>
        </w:numPr>
        <w:spacing w:after="0" w:line="240" w:lineRule="auto"/>
        <w:ind w:left="641" w:hanging="357"/>
        <w:rPr>
          <w:sz w:val="24"/>
          <w:szCs w:val="24"/>
        </w:rPr>
      </w:pPr>
      <w:r w:rsidRPr="000E0238">
        <w:rPr>
          <w:sz w:val="24"/>
          <w:szCs w:val="24"/>
        </w:rPr>
        <w:t>Skill mix</w:t>
      </w:r>
    </w:p>
    <w:p w14:paraId="55CC81DD" w14:textId="77777777" w:rsidR="008E68E0" w:rsidRPr="008E68E0" w:rsidRDefault="008E68E0" w:rsidP="008E68E0">
      <w:pPr>
        <w:pStyle w:val="ListParagraph"/>
        <w:ind w:left="1080"/>
        <w:rPr>
          <w:rFonts w:asciiTheme="minorHAnsi" w:hAnsiTheme="minorHAnsi" w:cstheme="minorHAnsi"/>
          <w:sz w:val="22"/>
          <w:szCs w:val="22"/>
        </w:rPr>
      </w:pPr>
    </w:p>
    <w:p w14:paraId="22C82C9D" w14:textId="70AD61DE" w:rsidR="00AA2003" w:rsidRPr="000E0238" w:rsidRDefault="00A21B3B" w:rsidP="0013393E">
      <w:pPr>
        <w:rPr>
          <w:rFonts w:cstheme="minorHAnsi"/>
          <w:sz w:val="24"/>
          <w:szCs w:val="24"/>
        </w:rPr>
      </w:pPr>
      <w:r w:rsidRPr="000E0238">
        <w:rPr>
          <w:rFonts w:cstheme="minorHAnsi"/>
          <w:sz w:val="24"/>
          <w:szCs w:val="24"/>
        </w:rPr>
        <w:t xml:space="preserve">There is a lot to be done around workforce and there are no easy fixes, but system reform will not be possible without addressing the existing workforce issues. </w:t>
      </w:r>
    </w:p>
    <w:p w14:paraId="28E393EC" w14:textId="45D70F84" w:rsidR="00AA2003" w:rsidRPr="000E0238" w:rsidRDefault="0013393E" w:rsidP="0013393E">
      <w:pPr>
        <w:rPr>
          <w:rFonts w:cstheme="minorHAnsi"/>
          <w:sz w:val="24"/>
          <w:szCs w:val="24"/>
        </w:rPr>
      </w:pPr>
      <w:r w:rsidRPr="000E0238">
        <w:rPr>
          <w:rFonts w:cstheme="minorHAnsi"/>
          <w:sz w:val="24"/>
          <w:szCs w:val="24"/>
        </w:rPr>
        <w:t xml:space="preserve">The following link will take you to the </w:t>
      </w:r>
      <w:r w:rsidRPr="000E0238">
        <w:rPr>
          <w:rFonts w:cstheme="minorHAnsi"/>
          <w:i/>
          <w:sz w:val="24"/>
          <w:szCs w:val="24"/>
        </w:rPr>
        <w:t>Development of the Dental Workforce Plan</w:t>
      </w:r>
      <w:r w:rsidRPr="000E0238">
        <w:rPr>
          <w:rFonts w:cstheme="minorHAnsi"/>
          <w:sz w:val="24"/>
          <w:szCs w:val="24"/>
        </w:rPr>
        <w:t xml:space="preserve">, 2023 document on the HEIW website: </w:t>
      </w:r>
      <w:hyperlink r:id="rId48" w:history="1">
        <w:r w:rsidRPr="000E0238">
          <w:rPr>
            <w:rStyle w:val="Hyperlink"/>
            <w:rFonts w:cstheme="minorHAnsi"/>
            <w:sz w:val="24"/>
            <w:szCs w:val="24"/>
          </w:rPr>
          <w:t>https://heiw.pagetiger.com/dental-workforce-plan-a</w:t>
        </w:r>
      </w:hyperlink>
    </w:p>
    <w:p w14:paraId="503F30DB" w14:textId="77777777" w:rsidR="00E20C79" w:rsidRPr="000E0238" w:rsidRDefault="00E20C79" w:rsidP="00AF6522">
      <w:pPr>
        <w:spacing w:after="0" w:line="240" w:lineRule="auto"/>
        <w:jc w:val="both"/>
        <w:rPr>
          <w:rFonts w:cstheme="minorHAnsi"/>
          <w:b/>
          <w:bCs/>
          <w:sz w:val="24"/>
          <w:szCs w:val="24"/>
        </w:rPr>
      </w:pPr>
    </w:p>
    <w:p w14:paraId="782E15E9" w14:textId="1C67AC06" w:rsidR="00AA2003" w:rsidRPr="000E0238" w:rsidRDefault="00AA2003" w:rsidP="00AF6522">
      <w:pPr>
        <w:spacing w:after="0" w:line="240" w:lineRule="auto"/>
        <w:jc w:val="both"/>
        <w:rPr>
          <w:rFonts w:cstheme="minorHAnsi"/>
          <w:b/>
          <w:bCs/>
          <w:sz w:val="24"/>
          <w:szCs w:val="24"/>
        </w:rPr>
      </w:pPr>
      <w:r w:rsidRPr="000E0238">
        <w:rPr>
          <w:rFonts w:cstheme="minorHAnsi"/>
          <w:b/>
          <w:bCs/>
          <w:sz w:val="24"/>
          <w:szCs w:val="24"/>
        </w:rPr>
        <w:t>Attraction, recruitment and retention</w:t>
      </w:r>
    </w:p>
    <w:p w14:paraId="27BABF30" w14:textId="77777777" w:rsidR="00AF6522" w:rsidRPr="000E0238" w:rsidRDefault="00AF6522" w:rsidP="00AF6522">
      <w:pPr>
        <w:spacing w:after="0" w:line="240" w:lineRule="auto"/>
        <w:jc w:val="both"/>
        <w:rPr>
          <w:rFonts w:cstheme="minorHAnsi"/>
          <w:bCs/>
          <w:sz w:val="24"/>
          <w:szCs w:val="24"/>
        </w:rPr>
      </w:pPr>
    </w:p>
    <w:p w14:paraId="42455CE5" w14:textId="77777777" w:rsidR="00AF6522" w:rsidRPr="000E0238" w:rsidRDefault="00AF6522" w:rsidP="00AF6522">
      <w:pPr>
        <w:spacing w:after="0" w:line="240" w:lineRule="auto"/>
        <w:jc w:val="both"/>
        <w:rPr>
          <w:rFonts w:cstheme="minorHAnsi"/>
          <w:bCs/>
          <w:sz w:val="24"/>
          <w:szCs w:val="24"/>
        </w:rPr>
      </w:pPr>
      <w:r w:rsidRPr="000E0238">
        <w:rPr>
          <w:rFonts w:cstheme="minorHAnsi"/>
          <w:bCs/>
          <w:sz w:val="24"/>
          <w:szCs w:val="24"/>
        </w:rPr>
        <w:t>Significant work has been undertaken around attraction to dental roles and innovative solutions are taking place to tackle the workforce challenges.</w:t>
      </w:r>
    </w:p>
    <w:p w14:paraId="7C6A326E" w14:textId="77777777" w:rsidR="004F142F" w:rsidRPr="000E0238" w:rsidRDefault="004F142F" w:rsidP="004F142F">
      <w:pPr>
        <w:pStyle w:val="ListParagraph"/>
        <w:ind w:left="1440"/>
        <w:jc w:val="both"/>
        <w:rPr>
          <w:rFonts w:asciiTheme="minorHAnsi" w:hAnsiTheme="minorHAnsi" w:cstheme="minorHAnsi"/>
        </w:rPr>
      </w:pPr>
    </w:p>
    <w:p w14:paraId="7855857E" w14:textId="228B6B4B" w:rsidR="004F142F" w:rsidRPr="000E0238" w:rsidRDefault="004F142F" w:rsidP="004F142F">
      <w:pPr>
        <w:rPr>
          <w:rFonts w:cstheme="minorHAnsi"/>
          <w:sz w:val="24"/>
          <w:szCs w:val="24"/>
        </w:rPr>
      </w:pPr>
      <w:r w:rsidRPr="000E0238">
        <w:rPr>
          <w:rFonts w:cstheme="minorHAnsi"/>
          <w:sz w:val="24"/>
          <w:szCs w:val="24"/>
        </w:rPr>
        <w:t>DCPs</w:t>
      </w:r>
      <w:r w:rsidR="00B750C6" w:rsidRPr="000E0238">
        <w:rPr>
          <w:rStyle w:val="FootnoteReference"/>
          <w:rFonts w:cstheme="minorHAnsi"/>
          <w:sz w:val="24"/>
          <w:szCs w:val="24"/>
        </w:rPr>
        <w:footnoteReference w:id="2"/>
      </w:r>
      <w:r w:rsidRPr="000E0238">
        <w:rPr>
          <w:rFonts w:cstheme="minorHAnsi"/>
          <w:sz w:val="24"/>
          <w:szCs w:val="24"/>
        </w:rPr>
        <w:t xml:space="preserve"> are a key part of the workforce in system reforms and HEIW </w:t>
      </w:r>
      <w:r w:rsidR="00357AB6" w:rsidRPr="000E0238">
        <w:rPr>
          <w:rFonts w:cstheme="minorHAnsi"/>
          <w:sz w:val="24"/>
          <w:szCs w:val="24"/>
        </w:rPr>
        <w:t xml:space="preserve">is </w:t>
      </w:r>
      <w:r w:rsidRPr="000E0238">
        <w:rPr>
          <w:rFonts w:cstheme="minorHAnsi"/>
          <w:sz w:val="24"/>
          <w:szCs w:val="24"/>
        </w:rPr>
        <w:t>working with partners to increase and improve the offer.</w:t>
      </w:r>
    </w:p>
    <w:p w14:paraId="03EF257E" w14:textId="77777777" w:rsidR="004F142F" w:rsidRPr="000E0238" w:rsidRDefault="004F142F" w:rsidP="000E0238">
      <w:pPr>
        <w:numPr>
          <w:ilvl w:val="0"/>
          <w:numId w:val="27"/>
        </w:numPr>
        <w:spacing w:after="0" w:line="240" w:lineRule="auto"/>
        <w:ind w:left="641" w:hanging="357"/>
        <w:rPr>
          <w:sz w:val="24"/>
          <w:szCs w:val="24"/>
        </w:rPr>
      </w:pPr>
      <w:r w:rsidRPr="000E0238">
        <w:rPr>
          <w:sz w:val="24"/>
          <w:szCs w:val="24"/>
        </w:rPr>
        <w:t>Widening of access for recruitment of hygienists to Higher Education Institutions (Bangor University)</w:t>
      </w:r>
    </w:p>
    <w:p w14:paraId="087E09D9" w14:textId="7217A028" w:rsidR="004F142F" w:rsidRPr="000E0238" w:rsidRDefault="004F142F" w:rsidP="000E0238">
      <w:pPr>
        <w:numPr>
          <w:ilvl w:val="0"/>
          <w:numId w:val="27"/>
        </w:numPr>
        <w:spacing w:after="0" w:line="240" w:lineRule="auto"/>
        <w:ind w:left="641" w:hanging="357"/>
        <w:rPr>
          <w:sz w:val="24"/>
          <w:szCs w:val="24"/>
        </w:rPr>
      </w:pPr>
      <w:r w:rsidRPr="000E0238">
        <w:rPr>
          <w:sz w:val="24"/>
          <w:szCs w:val="24"/>
        </w:rPr>
        <w:t xml:space="preserve">Development of a new placement agreement and tariff to support both Bangor and Cardiff </w:t>
      </w:r>
      <w:r w:rsidR="00357AB6" w:rsidRPr="000E0238">
        <w:rPr>
          <w:sz w:val="24"/>
          <w:szCs w:val="24"/>
        </w:rPr>
        <w:t xml:space="preserve">Universities </w:t>
      </w:r>
      <w:r w:rsidRPr="000E0238">
        <w:rPr>
          <w:sz w:val="24"/>
          <w:szCs w:val="24"/>
        </w:rPr>
        <w:t>in placing hygiene and therapy students in outreach training placements</w:t>
      </w:r>
    </w:p>
    <w:p w14:paraId="664C90B6" w14:textId="77777777" w:rsidR="004F142F" w:rsidRPr="000E0238" w:rsidRDefault="004F142F" w:rsidP="000E0238">
      <w:pPr>
        <w:numPr>
          <w:ilvl w:val="0"/>
          <w:numId w:val="27"/>
        </w:numPr>
        <w:spacing w:after="0" w:line="240" w:lineRule="auto"/>
        <w:ind w:left="641" w:hanging="357"/>
        <w:rPr>
          <w:sz w:val="24"/>
          <w:szCs w:val="24"/>
        </w:rPr>
      </w:pPr>
      <w:r w:rsidRPr="000E0238">
        <w:rPr>
          <w:sz w:val="24"/>
          <w:szCs w:val="24"/>
        </w:rPr>
        <w:t>Increasing provision of Dental Foundation Dental Therapy places in dental practices by 100%</w:t>
      </w:r>
    </w:p>
    <w:p w14:paraId="2E8499C9" w14:textId="7181FD04" w:rsidR="004F142F" w:rsidRPr="000E0238" w:rsidRDefault="004F142F" w:rsidP="000E0238">
      <w:pPr>
        <w:numPr>
          <w:ilvl w:val="0"/>
          <w:numId w:val="27"/>
        </w:numPr>
        <w:spacing w:after="0" w:line="240" w:lineRule="auto"/>
        <w:ind w:left="641" w:hanging="357"/>
        <w:rPr>
          <w:sz w:val="24"/>
          <w:szCs w:val="24"/>
        </w:rPr>
      </w:pPr>
      <w:r w:rsidRPr="000E0238">
        <w:rPr>
          <w:sz w:val="24"/>
          <w:szCs w:val="24"/>
        </w:rPr>
        <w:t>Established accredited Dental Nurse training programme to run in South East Wales where there is a critical workforce shortage</w:t>
      </w:r>
    </w:p>
    <w:p w14:paraId="4B370DEB" w14:textId="5E241C00" w:rsidR="00E20C79" w:rsidRPr="000E0238" w:rsidRDefault="00E20C79" w:rsidP="004F142F">
      <w:pPr>
        <w:rPr>
          <w:rFonts w:cstheme="minorHAnsi"/>
          <w:b/>
          <w:sz w:val="24"/>
          <w:szCs w:val="24"/>
        </w:rPr>
      </w:pPr>
    </w:p>
    <w:p w14:paraId="1CADDD91" w14:textId="6C2BB460" w:rsidR="00176DDE" w:rsidRPr="000E0238" w:rsidRDefault="004F142F" w:rsidP="003B03E9">
      <w:pPr>
        <w:rPr>
          <w:rFonts w:cstheme="minorHAnsi"/>
          <w:b/>
          <w:sz w:val="24"/>
          <w:szCs w:val="24"/>
        </w:rPr>
      </w:pPr>
      <w:r w:rsidRPr="000E0238">
        <w:rPr>
          <w:rFonts w:cstheme="minorHAnsi"/>
          <w:b/>
          <w:sz w:val="24"/>
          <w:szCs w:val="24"/>
        </w:rPr>
        <w:t>Skill mix</w:t>
      </w:r>
    </w:p>
    <w:p w14:paraId="1266C3F5" w14:textId="577DF8FA" w:rsidR="0020554F" w:rsidRPr="000E0238" w:rsidRDefault="008E68E0" w:rsidP="003B03E9">
      <w:pPr>
        <w:rPr>
          <w:sz w:val="24"/>
          <w:szCs w:val="24"/>
        </w:rPr>
      </w:pPr>
      <w:r w:rsidRPr="000E0238">
        <w:rPr>
          <w:rFonts w:cstheme="minorHAnsi"/>
          <w:sz w:val="24"/>
          <w:szCs w:val="24"/>
        </w:rPr>
        <w:t xml:space="preserve">The following link will take you to a page of case studies relating to skill mix on the PCOne website: </w:t>
      </w:r>
      <w:hyperlink r:id="rId49" w:history="1">
        <w:r w:rsidR="005F5B83" w:rsidRPr="000E0238">
          <w:rPr>
            <w:rStyle w:val="Hyperlink"/>
            <w:sz w:val="24"/>
            <w:szCs w:val="24"/>
          </w:rPr>
          <w:t>Workforce - Primary Care One (nhs.wales)</w:t>
        </w:r>
      </w:hyperlink>
      <w:r w:rsidR="005469D5" w:rsidRPr="000E0238">
        <w:rPr>
          <w:rStyle w:val="Hyperlink"/>
          <w:sz w:val="24"/>
          <w:szCs w:val="24"/>
          <w:u w:val="none"/>
        </w:rPr>
        <w:t xml:space="preserve">. </w:t>
      </w:r>
      <w:r w:rsidR="005469D5" w:rsidRPr="000E0238">
        <w:rPr>
          <w:rStyle w:val="Hyperlink"/>
          <w:color w:val="auto"/>
          <w:sz w:val="24"/>
          <w:szCs w:val="24"/>
          <w:u w:val="none"/>
        </w:rPr>
        <w:t xml:space="preserve">During 2022/23 we were able to </w:t>
      </w:r>
      <w:r w:rsidR="008C4669" w:rsidRPr="000E0238">
        <w:rPr>
          <w:rStyle w:val="Hyperlink"/>
          <w:color w:val="auto"/>
          <w:sz w:val="24"/>
          <w:szCs w:val="24"/>
          <w:u w:val="none"/>
        </w:rPr>
        <w:t>modify</w:t>
      </w:r>
      <w:r w:rsidR="00742C27" w:rsidRPr="000E0238">
        <w:rPr>
          <w:rStyle w:val="Hyperlink"/>
          <w:color w:val="auto"/>
          <w:sz w:val="24"/>
          <w:szCs w:val="24"/>
          <w:u w:val="none"/>
        </w:rPr>
        <w:t xml:space="preserve"> the NHS Rules &amp; Regulations</w:t>
      </w:r>
      <w:r w:rsidR="008C4669" w:rsidRPr="000E0238">
        <w:rPr>
          <w:rStyle w:val="Hyperlink"/>
          <w:color w:val="auto"/>
          <w:sz w:val="24"/>
          <w:szCs w:val="24"/>
          <w:u w:val="none"/>
        </w:rPr>
        <w:t xml:space="preserve"> regarding direct access for dental therapists, which will allow </w:t>
      </w:r>
      <w:r w:rsidR="00C95C2A" w:rsidRPr="000E0238">
        <w:rPr>
          <w:rStyle w:val="Hyperlink"/>
          <w:color w:val="auto"/>
          <w:sz w:val="24"/>
          <w:szCs w:val="24"/>
          <w:u w:val="none"/>
        </w:rPr>
        <w:t>new patients the opportunity to see another member of the team. Further modifications will be introduced and communicated to the dental teams during 2023/24.</w:t>
      </w:r>
    </w:p>
    <w:p w14:paraId="57F3A801" w14:textId="436ABE03" w:rsidR="008E68E0" w:rsidRPr="000E0238" w:rsidRDefault="004F142F" w:rsidP="003B03E9">
      <w:pPr>
        <w:rPr>
          <w:rFonts w:cstheme="minorHAnsi"/>
          <w:sz w:val="24"/>
          <w:szCs w:val="24"/>
        </w:rPr>
      </w:pPr>
      <w:r w:rsidRPr="000E0238">
        <w:rPr>
          <w:rFonts w:cstheme="minorHAnsi"/>
          <w:sz w:val="24"/>
          <w:szCs w:val="24"/>
        </w:rPr>
        <w:lastRenderedPageBreak/>
        <w:t>HEIW ha</w:t>
      </w:r>
      <w:r w:rsidR="00357AB6" w:rsidRPr="000E0238">
        <w:rPr>
          <w:rFonts w:cstheme="minorHAnsi"/>
          <w:sz w:val="24"/>
          <w:szCs w:val="24"/>
        </w:rPr>
        <w:t>s</w:t>
      </w:r>
      <w:r w:rsidRPr="000E0238">
        <w:rPr>
          <w:rFonts w:cstheme="minorHAnsi"/>
          <w:sz w:val="24"/>
          <w:szCs w:val="24"/>
        </w:rPr>
        <w:t xml:space="preserve"> a range of tools on offer in support of skill mix and encouraging practices to utilise this more effectively. </w:t>
      </w:r>
      <w:r w:rsidR="008E68E0" w:rsidRPr="000E0238">
        <w:rPr>
          <w:rFonts w:cstheme="minorHAnsi"/>
          <w:sz w:val="24"/>
          <w:szCs w:val="24"/>
        </w:rPr>
        <w:t xml:space="preserve">An example of this is the </w:t>
      </w:r>
      <w:r w:rsidR="003B03E9" w:rsidRPr="000E0238">
        <w:rPr>
          <w:rFonts w:cstheme="minorHAnsi"/>
          <w:sz w:val="24"/>
          <w:szCs w:val="24"/>
        </w:rPr>
        <w:t>Skills Optimise</w:t>
      </w:r>
      <w:r w:rsidR="0013393E" w:rsidRPr="000E0238">
        <w:rPr>
          <w:rFonts w:cstheme="minorHAnsi"/>
          <w:sz w:val="24"/>
          <w:szCs w:val="24"/>
        </w:rPr>
        <w:t xml:space="preserve">r Self Evaluation Tool (SOSET), which can be found via the following link: </w:t>
      </w:r>
      <w:hyperlink r:id="rId50" w:history="1">
        <w:r w:rsidR="0013393E" w:rsidRPr="000E0238">
          <w:rPr>
            <w:rStyle w:val="Hyperlink"/>
            <w:sz w:val="24"/>
            <w:szCs w:val="24"/>
          </w:rPr>
          <w:t>Health Education and Improvement Wales launch tool to help dental teams optimise their skills - HEIW (nhs.wales)</w:t>
        </w:r>
      </w:hyperlink>
    </w:p>
    <w:p w14:paraId="62C9602E" w14:textId="7520B892" w:rsidR="004F142F" w:rsidRPr="000E0238" w:rsidRDefault="005A7732" w:rsidP="00007D2A">
      <w:pPr>
        <w:pStyle w:val="Heading1"/>
        <w:rPr>
          <w:rFonts w:asciiTheme="minorHAnsi" w:hAnsiTheme="minorHAnsi" w:cstheme="minorHAnsi"/>
          <w:sz w:val="24"/>
          <w:szCs w:val="24"/>
        </w:rPr>
      </w:pPr>
      <w:bookmarkStart w:id="35" w:name="_Toc143609708"/>
      <w:r w:rsidRPr="000E0238">
        <w:rPr>
          <w:rFonts w:asciiTheme="minorHAnsi" w:hAnsiTheme="minorHAnsi" w:cstheme="minorHAnsi"/>
          <w:sz w:val="24"/>
          <w:szCs w:val="24"/>
        </w:rPr>
        <w:t>6</w:t>
      </w:r>
      <w:r w:rsidR="001B48A4" w:rsidRPr="000E0238">
        <w:rPr>
          <w:rFonts w:asciiTheme="minorHAnsi" w:hAnsiTheme="minorHAnsi" w:cstheme="minorHAnsi"/>
          <w:sz w:val="24"/>
          <w:szCs w:val="24"/>
        </w:rPr>
        <w:t>.</w:t>
      </w:r>
      <w:r w:rsidRPr="000E0238">
        <w:rPr>
          <w:rFonts w:asciiTheme="minorHAnsi" w:hAnsiTheme="minorHAnsi" w:cstheme="minorHAnsi"/>
          <w:sz w:val="24"/>
          <w:szCs w:val="24"/>
        </w:rPr>
        <w:t xml:space="preserve"> Next Steps</w:t>
      </w:r>
      <w:bookmarkEnd w:id="35"/>
    </w:p>
    <w:p w14:paraId="0100A075" w14:textId="3E1D03EC" w:rsidR="005A7732" w:rsidRPr="000E0238" w:rsidRDefault="005A7732" w:rsidP="004F142F">
      <w:pPr>
        <w:jc w:val="both"/>
        <w:rPr>
          <w:rFonts w:cstheme="minorHAnsi"/>
          <w:b/>
          <w:sz w:val="24"/>
          <w:szCs w:val="24"/>
        </w:rPr>
      </w:pPr>
      <w:r w:rsidRPr="000E0238">
        <w:rPr>
          <w:rFonts w:cstheme="minorHAnsi"/>
          <w:b/>
          <w:sz w:val="24"/>
          <w:szCs w:val="24"/>
        </w:rPr>
        <w:t>Planning for Implementation of new dental contract</w:t>
      </w:r>
    </w:p>
    <w:p w14:paraId="5A3ECDE4" w14:textId="366D9066" w:rsidR="000E0238" w:rsidRPr="000E0238" w:rsidRDefault="00711EFE" w:rsidP="00E20C79">
      <w:pPr>
        <w:pStyle w:val="NormalWeb"/>
        <w:rPr>
          <w:rFonts w:asciiTheme="minorHAnsi" w:hAnsiTheme="minorHAnsi" w:cstheme="minorHAnsi"/>
        </w:rPr>
      </w:pPr>
      <w:r w:rsidRPr="000E0238">
        <w:rPr>
          <w:rFonts w:asciiTheme="minorHAnsi" w:hAnsiTheme="minorHAnsi" w:cstheme="minorHAnsi"/>
        </w:rPr>
        <w:t>An amended contract variation agreement is in place for reform practice</w:t>
      </w:r>
      <w:r w:rsidR="004C5CCB" w:rsidRPr="000E0238">
        <w:rPr>
          <w:rFonts w:asciiTheme="minorHAnsi" w:hAnsiTheme="minorHAnsi" w:cstheme="minorHAnsi"/>
        </w:rPr>
        <w:t>s</w:t>
      </w:r>
      <w:r w:rsidRPr="000E0238">
        <w:rPr>
          <w:rFonts w:asciiTheme="minorHAnsi" w:hAnsiTheme="minorHAnsi" w:cstheme="minorHAnsi"/>
        </w:rPr>
        <w:t xml:space="preserve"> in 2023/24 and a new dental contract </w:t>
      </w:r>
      <w:r w:rsidR="004C5CCB" w:rsidRPr="000E0238">
        <w:rPr>
          <w:rFonts w:asciiTheme="minorHAnsi" w:hAnsiTheme="minorHAnsi" w:cstheme="minorHAnsi"/>
        </w:rPr>
        <w:t xml:space="preserve">is in negotiation (expected </w:t>
      </w:r>
      <w:r w:rsidR="001659AD" w:rsidRPr="000E0238">
        <w:rPr>
          <w:rFonts w:asciiTheme="minorHAnsi" w:hAnsiTheme="minorHAnsi" w:cstheme="minorHAnsi"/>
        </w:rPr>
        <w:t>to</w:t>
      </w:r>
      <w:r w:rsidRPr="000E0238">
        <w:rPr>
          <w:rFonts w:asciiTheme="minorHAnsi" w:hAnsiTheme="minorHAnsi" w:cstheme="minorHAnsi"/>
        </w:rPr>
        <w:t xml:space="preserve"> be introduced in 2024</w:t>
      </w:r>
      <w:r w:rsidR="001659AD" w:rsidRPr="000E0238">
        <w:rPr>
          <w:rFonts w:asciiTheme="minorHAnsi" w:hAnsiTheme="minorHAnsi" w:cstheme="minorHAnsi"/>
        </w:rPr>
        <w:t>)</w:t>
      </w:r>
      <w:r w:rsidRPr="000E0238">
        <w:rPr>
          <w:rFonts w:asciiTheme="minorHAnsi" w:hAnsiTheme="minorHAnsi" w:cstheme="minorHAnsi"/>
        </w:rPr>
        <w:t>.</w:t>
      </w:r>
    </w:p>
    <w:p w14:paraId="0E329849" w14:textId="3BEECF24" w:rsidR="00A36FB8" w:rsidRPr="000E0238" w:rsidRDefault="00A36FB8" w:rsidP="00E20C79">
      <w:pPr>
        <w:pStyle w:val="NormalWeb"/>
        <w:rPr>
          <w:rFonts w:asciiTheme="minorHAnsi" w:hAnsiTheme="minorHAnsi" w:cstheme="minorHAnsi"/>
          <w:b/>
        </w:rPr>
      </w:pPr>
      <w:r w:rsidRPr="000E0238">
        <w:rPr>
          <w:rFonts w:asciiTheme="minorHAnsi" w:hAnsiTheme="minorHAnsi" w:cstheme="minorHAnsi"/>
          <w:b/>
        </w:rPr>
        <w:t>System reform: beyond the new dental contract</w:t>
      </w:r>
    </w:p>
    <w:p w14:paraId="783EF117" w14:textId="3B132CF5" w:rsidR="00711EFE" w:rsidRPr="000E0238" w:rsidRDefault="00711EFE" w:rsidP="000E0238">
      <w:pPr>
        <w:spacing w:after="120" w:line="240" w:lineRule="auto"/>
        <w:rPr>
          <w:rFonts w:eastAsia="Times New Roman" w:cstheme="minorHAnsi"/>
          <w:sz w:val="24"/>
          <w:szCs w:val="24"/>
          <w:u w:val="single"/>
          <w:lang w:eastAsia="en-GB"/>
        </w:rPr>
      </w:pPr>
      <w:r w:rsidRPr="000E0238">
        <w:rPr>
          <w:rFonts w:cstheme="minorHAnsi"/>
          <w:sz w:val="24"/>
          <w:szCs w:val="24"/>
        </w:rPr>
        <w:t xml:space="preserve">Alongside the agreement and introduction of the new dental contract in 2024, planning is also underway for the work of the wider reform programme. There are various areas to be included in this, such as: </w:t>
      </w:r>
      <w:r w:rsidR="006A6E25" w:rsidRPr="000E0238">
        <w:rPr>
          <w:rFonts w:cstheme="minorHAnsi"/>
          <w:sz w:val="24"/>
          <w:szCs w:val="24"/>
        </w:rPr>
        <w:t xml:space="preserve">increased dental involvement in </w:t>
      </w:r>
      <w:r w:rsidR="00357AB6" w:rsidRPr="000E0238">
        <w:rPr>
          <w:rFonts w:eastAsia="+mn-ea" w:cstheme="minorHAnsi"/>
          <w:color w:val="000000"/>
          <w:kern w:val="24"/>
          <w:sz w:val="24"/>
          <w:szCs w:val="24"/>
          <w:lang w:eastAsia="en-GB"/>
        </w:rPr>
        <w:t xml:space="preserve">Accelerated Cluster Development </w:t>
      </w:r>
      <w:r w:rsidR="00357AB6" w:rsidRPr="000E0238">
        <w:rPr>
          <w:rFonts w:eastAsia="+mn-ea" w:cstheme="minorHAnsi"/>
          <w:color w:val="000000"/>
          <w:kern w:val="24"/>
          <w:sz w:val="24"/>
          <w:szCs w:val="24"/>
          <w:u w:val="single"/>
          <w:lang w:eastAsia="en-GB"/>
        </w:rPr>
        <w:t>(</w:t>
      </w:r>
      <w:r w:rsidRPr="000E0238">
        <w:rPr>
          <w:rFonts w:cstheme="minorHAnsi"/>
          <w:sz w:val="24"/>
          <w:szCs w:val="24"/>
        </w:rPr>
        <w:t>ACD</w:t>
      </w:r>
      <w:r w:rsidR="00357AB6" w:rsidRPr="000E0238">
        <w:rPr>
          <w:rFonts w:cstheme="minorHAnsi"/>
          <w:sz w:val="24"/>
          <w:szCs w:val="24"/>
        </w:rPr>
        <w:t>)</w:t>
      </w:r>
      <w:r w:rsidRPr="000E0238">
        <w:rPr>
          <w:rFonts w:cstheme="minorHAnsi"/>
          <w:sz w:val="24"/>
          <w:szCs w:val="24"/>
        </w:rPr>
        <w:t xml:space="preserve">, </w:t>
      </w:r>
      <w:r w:rsidR="006A6E25" w:rsidRPr="000E0238">
        <w:rPr>
          <w:rFonts w:cstheme="minorHAnsi"/>
          <w:sz w:val="24"/>
          <w:szCs w:val="24"/>
        </w:rPr>
        <w:t>workforce expansion</w:t>
      </w:r>
      <w:r w:rsidR="00AC44B4" w:rsidRPr="000E0238">
        <w:rPr>
          <w:rFonts w:cstheme="minorHAnsi"/>
          <w:sz w:val="24"/>
          <w:szCs w:val="24"/>
        </w:rPr>
        <w:t>, specialist services in primary care,</w:t>
      </w:r>
      <w:r w:rsidR="006A6E25" w:rsidRPr="000E0238">
        <w:rPr>
          <w:rFonts w:cstheme="minorHAnsi"/>
          <w:sz w:val="24"/>
          <w:szCs w:val="24"/>
        </w:rPr>
        <w:t xml:space="preserve"> and continued focus on the prevention message for public and patients.</w:t>
      </w:r>
    </w:p>
    <w:p w14:paraId="4608DFE4" w14:textId="69B08BF1" w:rsidR="00A36FB8" w:rsidRPr="000E0238" w:rsidRDefault="00A36FB8" w:rsidP="000E0238">
      <w:pPr>
        <w:spacing w:after="120" w:line="240" w:lineRule="auto"/>
        <w:rPr>
          <w:rFonts w:eastAsia="Times New Roman" w:cstheme="minorHAnsi"/>
          <w:sz w:val="24"/>
          <w:szCs w:val="24"/>
          <w:u w:val="single"/>
          <w:lang w:eastAsia="en-GB"/>
        </w:rPr>
      </w:pPr>
      <w:r w:rsidRPr="000E0238">
        <w:rPr>
          <w:rFonts w:eastAsia="+mn-ea" w:cstheme="minorHAnsi"/>
          <w:color w:val="000000"/>
          <w:kern w:val="24"/>
          <w:sz w:val="24"/>
          <w:szCs w:val="24"/>
          <w:u w:val="single"/>
          <w:lang w:eastAsia="en-GB"/>
        </w:rPr>
        <w:t>A</w:t>
      </w:r>
      <w:r w:rsidR="00371490" w:rsidRPr="000E0238">
        <w:rPr>
          <w:rFonts w:eastAsia="+mn-ea" w:cstheme="minorHAnsi"/>
          <w:color w:val="000000"/>
          <w:kern w:val="24"/>
          <w:sz w:val="24"/>
          <w:szCs w:val="24"/>
          <w:u w:val="single"/>
          <w:lang w:eastAsia="en-GB"/>
        </w:rPr>
        <w:t xml:space="preserve">ccelerated </w:t>
      </w:r>
      <w:r w:rsidRPr="000E0238">
        <w:rPr>
          <w:rFonts w:eastAsia="+mn-ea" w:cstheme="minorHAnsi"/>
          <w:color w:val="000000"/>
          <w:kern w:val="24"/>
          <w:sz w:val="24"/>
          <w:szCs w:val="24"/>
          <w:u w:val="single"/>
          <w:lang w:eastAsia="en-GB"/>
        </w:rPr>
        <w:t>C</w:t>
      </w:r>
      <w:r w:rsidR="00371490" w:rsidRPr="000E0238">
        <w:rPr>
          <w:rFonts w:eastAsia="+mn-ea" w:cstheme="minorHAnsi"/>
          <w:color w:val="000000"/>
          <w:kern w:val="24"/>
          <w:sz w:val="24"/>
          <w:szCs w:val="24"/>
          <w:u w:val="single"/>
          <w:lang w:eastAsia="en-GB"/>
        </w:rPr>
        <w:t xml:space="preserve">luster </w:t>
      </w:r>
      <w:r w:rsidRPr="000E0238">
        <w:rPr>
          <w:rFonts w:eastAsia="+mn-ea" w:cstheme="minorHAnsi"/>
          <w:color w:val="000000"/>
          <w:kern w:val="24"/>
          <w:sz w:val="24"/>
          <w:szCs w:val="24"/>
          <w:u w:val="single"/>
          <w:lang w:eastAsia="en-GB"/>
        </w:rPr>
        <w:t>D</w:t>
      </w:r>
      <w:r w:rsidR="00371490" w:rsidRPr="000E0238">
        <w:rPr>
          <w:rFonts w:eastAsia="+mn-ea" w:cstheme="minorHAnsi"/>
          <w:color w:val="000000"/>
          <w:kern w:val="24"/>
          <w:sz w:val="24"/>
          <w:szCs w:val="24"/>
          <w:u w:val="single"/>
          <w:lang w:eastAsia="en-GB"/>
        </w:rPr>
        <w:t>evelopment</w:t>
      </w:r>
      <w:r w:rsidRPr="000E0238">
        <w:rPr>
          <w:rFonts w:eastAsia="+mn-ea" w:cstheme="minorHAnsi"/>
          <w:color w:val="000000"/>
          <w:kern w:val="24"/>
          <w:sz w:val="24"/>
          <w:szCs w:val="24"/>
          <w:u w:val="single"/>
          <w:lang w:eastAsia="en-GB"/>
        </w:rPr>
        <w:t xml:space="preserve"> </w:t>
      </w:r>
    </w:p>
    <w:p w14:paraId="5D380DEF" w14:textId="3D522319" w:rsidR="00D9118D" w:rsidRPr="000E0238" w:rsidRDefault="008F0726" w:rsidP="000E0238">
      <w:pPr>
        <w:spacing w:after="120" w:line="240" w:lineRule="auto"/>
        <w:rPr>
          <w:rFonts w:cstheme="minorHAnsi"/>
          <w:sz w:val="24"/>
          <w:szCs w:val="24"/>
          <w:shd w:val="clear" w:color="auto" w:fill="FFFFFF"/>
        </w:rPr>
      </w:pPr>
      <w:r w:rsidRPr="000E0238">
        <w:rPr>
          <w:rFonts w:cstheme="minorHAnsi"/>
          <w:sz w:val="24"/>
          <w:szCs w:val="24"/>
          <w:shd w:val="clear" w:color="auto" w:fill="FFFFFF"/>
        </w:rPr>
        <w:t>The roots of cluster and loc</w:t>
      </w:r>
      <w:r w:rsidR="00207AB8" w:rsidRPr="000E0238">
        <w:rPr>
          <w:rFonts w:cstheme="minorHAnsi"/>
          <w:sz w:val="24"/>
          <w:szCs w:val="24"/>
          <w:shd w:val="clear" w:color="auto" w:fill="FFFFFF"/>
        </w:rPr>
        <w:t xml:space="preserve">ality working were embedded in </w:t>
      </w:r>
      <w:r w:rsidRPr="000E0238">
        <w:rPr>
          <w:rFonts w:cstheme="minorHAnsi"/>
          <w:i/>
          <w:sz w:val="24"/>
          <w:szCs w:val="24"/>
          <w:shd w:val="clear" w:color="auto" w:fill="FFFFFF"/>
        </w:rPr>
        <w:t>Setting the Direction</w:t>
      </w:r>
      <w:r w:rsidR="00207AB8" w:rsidRPr="000E0238">
        <w:rPr>
          <w:rFonts w:cstheme="minorHAnsi"/>
          <w:i/>
          <w:sz w:val="24"/>
          <w:szCs w:val="24"/>
          <w:shd w:val="clear" w:color="auto" w:fill="FFFFFF"/>
        </w:rPr>
        <w:t xml:space="preserve">, </w:t>
      </w:r>
      <w:r w:rsidR="00207AB8" w:rsidRPr="000E0238">
        <w:rPr>
          <w:rFonts w:cstheme="minorHAnsi"/>
          <w:sz w:val="24"/>
          <w:szCs w:val="24"/>
          <w:shd w:val="clear" w:color="auto" w:fill="FFFFFF"/>
        </w:rPr>
        <w:t>2010</w:t>
      </w:r>
      <w:r w:rsidRPr="000E0238">
        <w:rPr>
          <w:rFonts w:cstheme="minorHAnsi"/>
          <w:sz w:val="24"/>
          <w:szCs w:val="24"/>
          <w:shd w:val="clear" w:color="auto" w:fill="FFFFFF"/>
        </w:rPr>
        <w:t xml:space="preserve">. </w:t>
      </w:r>
      <w:r w:rsidR="00D9118D" w:rsidRPr="000E0238">
        <w:rPr>
          <w:rFonts w:cstheme="minorHAnsi"/>
          <w:sz w:val="24"/>
          <w:szCs w:val="24"/>
          <w:shd w:val="clear" w:color="auto" w:fill="FFFFFF"/>
        </w:rPr>
        <w:t xml:space="preserve">The following link will take you to the </w:t>
      </w:r>
      <w:r w:rsidR="00D9118D" w:rsidRPr="000E0238">
        <w:rPr>
          <w:rFonts w:cstheme="minorHAnsi"/>
          <w:i/>
          <w:sz w:val="24"/>
          <w:szCs w:val="24"/>
          <w:shd w:val="clear" w:color="auto" w:fill="FFFFFF"/>
        </w:rPr>
        <w:t xml:space="preserve">Setting the </w:t>
      </w:r>
      <w:r w:rsidR="00D9118D" w:rsidRPr="000E0238">
        <w:rPr>
          <w:rFonts w:cstheme="minorHAnsi"/>
          <w:sz w:val="24"/>
          <w:szCs w:val="24"/>
          <w:shd w:val="clear" w:color="auto" w:fill="FFFFFF"/>
        </w:rPr>
        <w:t xml:space="preserve">Direction document on the PHW website: </w:t>
      </w:r>
      <w:hyperlink r:id="rId51" w:history="1">
        <w:r w:rsidR="00D9118D" w:rsidRPr="000E0238">
          <w:rPr>
            <w:rStyle w:val="Hyperlink"/>
            <w:rFonts w:cstheme="minorHAnsi"/>
            <w:sz w:val="24"/>
            <w:szCs w:val="24"/>
            <w:shd w:val="clear" w:color="auto" w:fill="FFFFFF"/>
          </w:rPr>
          <w:t>https://phw.nhs.wales/services-and-teams/observatory/data-and-analysis/publication-documents/gp-clusters-2013/setting-the-direction-pdf/</w:t>
        </w:r>
      </w:hyperlink>
      <w:r w:rsidR="00D9118D" w:rsidRPr="000E0238">
        <w:rPr>
          <w:rFonts w:cstheme="minorHAnsi"/>
          <w:sz w:val="24"/>
          <w:szCs w:val="24"/>
          <w:shd w:val="clear" w:color="auto" w:fill="FFFFFF"/>
        </w:rPr>
        <w:t xml:space="preserve"> </w:t>
      </w:r>
    </w:p>
    <w:p w14:paraId="2A395EA3" w14:textId="2B2D9F29" w:rsidR="00843AF7" w:rsidRPr="000E0238" w:rsidRDefault="008F0726" w:rsidP="000E0238">
      <w:pPr>
        <w:spacing w:after="120" w:line="240" w:lineRule="auto"/>
        <w:rPr>
          <w:rFonts w:cstheme="minorHAnsi"/>
          <w:color w:val="FF0000"/>
          <w:sz w:val="24"/>
          <w:szCs w:val="24"/>
          <w:shd w:val="clear" w:color="auto" w:fill="FFFFFF"/>
        </w:rPr>
      </w:pPr>
      <w:r w:rsidRPr="000E0238">
        <w:rPr>
          <w:rFonts w:cstheme="minorHAnsi"/>
          <w:sz w:val="24"/>
          <w:szCs w:val="24"/>
          <w:shd w:val="clear" w:color="auto" w:fill="FFFFFF"/>
        </w:rPr>
        <w:t>C</w:t>
      </w:r>
      <w:r w:rsidR="00843AF7" w:rsidRPr="000E0238">
        <w:rPr>
          <w:rFonts w:cstheme="minorHAnsi"/>
          <w:sz w:val="24"/>
          <w:szCs w:val="24"/>
          <w:shd w:val="clear" w:color="auto" w:fill="FFFFFF"/>
        </w:rPr>
        <w:t xml:space="preserve">luster working is </w:t>
      </w:r>
      <w:r w:rsidRPr="000E0238">
        <w:rPr>
          <w:rFonts w:cstheme="minorHAnsi"/>
          <w:sz w:val="24"/>
          <w:szCs w:val="24"/>
          <w:shd w:val="clear" w:color="auto" w:fill="FFFFFF"/>
        </w:rPr>
        <w:t xml:space="preserve">now </w:t>
      </w:r>
      <w:r w:rsidR="00843AF7" w:rsidRPr="000E0238">
        <w:rPr>
          <w:rFonts w:cstheme="minorHAnsi"/>
          <w:sz w:val="24"/>
          <w:szCs w:val="24"/>
          <w:shd w:val="clear" w:color="auto" w:fill="FFFFFF"/>
        </w:rPr>
        <w:t>we</w:t>
      </w:r>
      <w:r w:rsidRPr="000E0238">
        <w:rPr>
          <w:rFonts w:cstheme="minorHAnsi"/>
          <w:sz w:val="24"/>
          <w:szCs w:val="24"/>
          <w:shd w:val="clear" w:color="auto" w:fill="FFFFFF"/>
        </w:rPr>
        <w:t>ll established across Wales, focusing</w:t>
      </w:r>
      <w:r w:rsidR="00843AF7" w:rsidRPr="000E0238">
        <w:rPr>
          <w:rFonts w:cstheme="minorHAnsi"/>
          <w:sz w:val="24"/>
          <w:szCs w:val="24"/>
          <w:shd w:val="clear" w:color="auto" w:fill="FFFFFF"/>
        </w:rPr>
        <w:t xml:space="preserve"> on the principle of a community oriented, needs based approach, using all local se</w:t>
      </w:r>
      <w:r w:rsidR="00B96632" w:rsidRPr="000E0238">
        <w:rPr>
          <w:rFonts w:cstheme="minorHAnsi"/>
          <w:sz w:val="24"/>
          <w:szCs w:val="24"/>
          <w:shd w:val="clear" w:color="auto" w:fill="FFFFFF"/>
        </w:rPr>
        <w:t>rvices and resour</w:t>
      </w:r>
      <w:r w:rsidRPr="000E0238">
        <w:rPr>
          <w:rFonts w:cstheme="minorHAnsi"/>
          <w:sz w:val="24"/>
          <w:szCs w:val="24"/>
          <w:shd w:val="clear" w:color="auto" w:fill="FFFFFF"/>
        </w:rPr>
        <w:t>ces. To achieve this, p</w:t>
      </w:r>
      <w:r w:rsidR="00B96632" w:rsidRPr="000E0238">
        <w:rPr>
          <w:rFonts w:cstheme="minorHAnsi"/>
          <w:sz w:val="24"/>
          <w:szCs w:val="24"/>
          <w:shd w:val="clear" w:color="auto" w:fill="FFFFFF"/>
        </w:rPr>
        <w:t>rofessionals work together to understand local needs and to develop solutions that are effective in the local context.</w:t>
      </w:r>
      <w:r w:rsidRPr="000E0238">
        <w:rPr>
          <w:rFonts w:cstheme="minorHAnsi"/>
          <w:sz w:val="24"/>
          <w:szCs w:val="24"/>
          <w:shd w:val="clear" w:color="auto" w:fill="FFFFFF"/>
        </w:rPr>
        <w:t xml:space="preserve"> One of the ministerial priorities in Wales is focusing on out of ho</w:t>
      </w:r>
      <w:r w:rsidR="0039703C" w:rsidRPr="000E0238">
        <w:rPr>
          <w:rFonts w:cstheme="minorHAnsi"/>
          <w:sz w:val="24"/>
          <w:szCs w:val="24"/>
          <w:shd w:val="clear" w:color="auto" w:fill="FFFFFF"/>
        </w:rPr>
        <w:t>spital care and prevention. C</w:t>
      </w:r>
      <w:r w:rsidRPr="000E0238">
        <w:rPr>
          <w:rFonts w:cstheme="minorHAnsi"/>
          <w:sz w:val="24"/>
          <w:szCs w:val="24"/>
          <w:shd w:val="clear" w:color="auto" w:fill="FFFFFF"/>
        </w:rPr>
        <w:t>lusters have a large role to play in this.</w:t>
      </w:r>
    </w:p>
    <w:p w14:paraId="0DD08B69" w14:textId="55EEFF05" w:rsidR="005F0B06" w:rsidRPr="000E0238" w:rsidRDefault="00610467" w:rsidP="000E0238">
      <w:pPr>
        <w:spacing w:after="120" w:line="240" w:lineRule="auto"/>
        <w:rPr>
          <w:rFonts w:cstheme="minorHAnsi"/>
          <w:sz w:val="24"/>
          <w:szCs w:val="24"/>
          <w:shd w:val="clear" w:color="auto" w:fill="FFFFFF"/>
        </w:rPr>
      </w:pPr>
      <w:r w:rsidRPr="000E0238">
        <w:rPr>
          <w:rFonts w:cstheme="minorHAnsi"/>
          <w:sz w:val="24"/>
          <w:szCs w:val="24"/>
          <w:shd w:val="clear" w:color="auto" w:fill="FFFFFF"/>
        </w:rPr>
        <w:t>ACD is an important element for the continuing reform of dentistry in Wales as it facilitates better engagement across the primary care professions.</w:t>
      </w:r>
    </w:p>
    <w:p w14:paraId="09EBE760" w14:textId="77777777" w:rsidR="00E20C79" w:rsidRPr="00E20C79" w:rsidRDefault="00E20C79" w:rsidP="0060381A">
      <w:pPr>
        <w:spacing w:after="0" w:line="240" w:lineRule="auto"/>
        <w:rPr>
          <w:rFonts w:cstheme="minorHAnsi"/>
          <w:shd w:val="clear" w:color="auto" w:fill="FFFFFF"/>
        </w:rPr>
      </w:pPr>
    </w:p>
    <w:p w14:paraId="7C06278D" w14:textId="21678275" w:rsidR="0006353C" w:rsidRDefault="0060381A" w:rsidP="00E95CE2">
      <w:pPr>
        <w:rPr>
          <w:rFonts w:eastAsia="Times New Roman" w:cstheme="minorHAnsi"/>
          <w:color w:val="FF0000"/>
        </w:rPr>
      </w:pPr>
      <w:commentRangeStart w:id="36"/>
      <w:r>
        <w:rPr>
          <w:noProof/>
          <w:lang w:eastAsia="en-GB"/>
        </w:rPr>
        <w:lastRenderedPageBreak/>
        <w:drawing>
          <wp:inline distT="0" distB="0" distL="0" distR="0" wp14:anchorId="1B047B14" wp14:editId="44B4DEC8">
            <wp:extent cx="5022850" cy="2825716"/>
            <wp:effectExtent l="19050" t="19050" r="25400" b="13335"/>
            <wp:docPr id="15" name="Picture 15" descr="A screenshot of a web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A screenshot of a web page&#10;&#10;Description automatically generated"/>
                    <pic:cNvPicPr>
                      <a:picLocks noChangeAspect="1" noChangeArrowheads="1"/>
                    </pic:cNvPicPr>
                  </pic:nvPicPr>
                  <pic:blipFill>
                    <a:blip r:embed="rId52" r:link="rId53" cstate="print">
                      <a:extLst>
                        <a:ext uri="{28A0092B-C50C-407E-A947-70E740481C1C}">
                          <a14:useLocalDpi xmlns:a14="http://schemas.microsoft.com/office/drawing/2010/main" val="0"/>
                        </a:ext>
                      </a:extLst>
                    </a:blip>
                    <a:srcRect/>
                    <a:stretch>
                      <a:fillRect/>
                    </a:stretch>
                  </pic:blipFill>
                  <pic:spPr bwMode="auto">
                    <a:xfrm>
                      <a:off x="0" y="0"/>
                      <a:ext cx="5042697" cy="2836881"/>
                    </a:xfrm>
                    <a:prstGeom prst="rect">
                      <a:avLst/>
                    </a:prstGeom>
                    <a:noFill/>
                    <a:ln>
                      <a:solidFill>
                        <a:schemeClr val="accent1"/>
                      </a:solidFill>
                    </a:ln>
                  </pic:spPr>
                </pic:pic>
              </a:graphicData>
            </a:graphic>
          </wp:inline>
        </w:drawing>
      </w:r>
      <w:commentRangeEnd w:id="36"/>
      <w:r w:rsidR="00FD28E1">
        <w:rPr>
          <w:rStyle w:val="CommentReference"/>
        </w:rPr>
        <w:commentReference w:id="36"/>
      </w:r>
    </w:p>
    <w:p w14:paraId="05CCBEB9" w14:textId="77BF477C" w:rsidR="00C31318" w:rsidRPr="000E0238" w:rsidRDefault="00C31318" w:rsidP="00C31318">
      <w:pPr>
        <w:spacing w:after="0" w:line="240" w:lineRule="auto"/>
        <w:rPr>
          <w:rFonts w:cstheme="minorHAnsi"/>
          <w:sz w:val="24"/>
          <w:szCs w:val="24"/>
          <w:shd w:val="clear" w:color="auto" w:fill="FFFFFF"/>
        </w:rPr>
      </w:pPr>
      <w:r w:rsidRPr="000E0238">
        <w:rPr>
          <w:rFonts w:cstheme="minorHAnsi"/>
          <w:sz w:val="24"/>
          <w:szCs w:val="24"/>
          <w:shd w:val="clear" w:color="auto" w:fill="FFFFFF"/>
        </w:rPr>
        <w:t>Further information on the recent ACD Programme and the ACD toolkit can be found via the following links.</w:t>
      </w:r>
    </w:p>
    <w:p w14:paraId="1ABD6FB0" w14:textId="77777777" w:rsidR="00C31318" w:rsidRPr="000E0238" w:rsidRDefault="00BB3CB9" w:rsidP="00C31318">
      <w:pPr>
        <w:pStyle w:val="ListParagraph"/>
        <w:numPr>
          <w:ilvl w:val="0"/>
          <w:numId w:val="28"/>
        </w:numPr>
        <w:rPr>
          <w:rFonts w:asciiTheme="minorHAnsi" w:hAnsiTheme="minorHAnsi" w:cstheme="minorHAnsi"/>
        </w:rPr>
      </w:pPr>
      <w:hyperlink r:id="rId54" w:history="1">
        <w:r w:rsidR="00C31318" w:rsidRPr="000E0238">
          <w:rPr>
            <w:rStyle w:val="Hyperlink"/>
            <w:rFonts w:asciiTheme="minorHAnsi" w:hAnsiTheme="minorHAnsi" w:cstheme="minorHAnsi"/>
          </w:rPr>
          <w:t>ACD overview - Primary Care One (nhs.wales)</w:t>
        </w:r>
      </w:hyperlink>
    </w:p>
    <w:p w14:paraId="70727A6B" w14:textId="77777777" w:rsidR="00C31318" w:rsidRPr="000E0238" w:rsidRDefault="00BB3CB9" w:rsidP="00C31318">
      <w:pPr>
        <w:pStyle w:val="ListParagraph"/>
        <w:numPr>
          <w:ilvl w:val="0"/>
          <w:numId w:val="28"/>
        </w:numPr>
        <w:rPr>
          <w:rFonts w:asciiTheme="minorHAnsi" w:eastAsia="+mn-ea" w:hAnsiTheme="minorHAnsi" w:cstheme="minorHAnsi"/>
          <w:color w:val="0000FF"/>
          <w:kern w:val="24"/>
          <w:u w:val="single"/>
        </w:rPr>
      </w:pPr>
      <w:hyperlink r:id="rId55" w:history="1">
        <w:r w:rsidR="00C31318" w:rsidRPr="000E0238">
          <w:rPr>
            <w:rStyle w:val="Hyperlink"/>
            <w:rFonts w:asciiTheme="minorHAnsi" w:eastAsia="+mn-ea" w:hAnsiTheme="minorHAnsi" w:cstheme="minorHAnsi"/>
            <w:kern w:val="24"/>
          </w:rPr>
          <w:t>ACD toolkit</w:t>
        </w:r>
      </w:hyperlink>
    </w:p>
    <w:p w14:paraId="6BFAD15B" w14:textId="6E40E9E0" w:rsidR="007B544D" w:rsidRPr="000E0238" w:rsidRDefault="007B544D" w:rsidP="007B544D">
      <w:pPr>
        <w:spacing w:after="0" w:line="240" w:lineRule="auto"/>
        <w:contextualSpacing/>
        <w:rPr>
          <w:rFonts w:eastAsia="Times New Roman" w:cstheme="minorHAnsi"/>
          <w:color w:val="FF0000"/>
          <w:sz w:val="24"/>
          <w:szCs w:val="24"/>
          <w:lang w:eastAsia="en-GB"/>
        </w:rPr>
      </w:pPr>
    </w:p>
    <w:sectPr w:rsidR="007B544D" w:rsidRPr="000E0238" w:rsidSect="00692EE2">
      <w:footerReference w:type="default" r:id="rId56"/>
      <w:pgSz w:w="16838" w:h="11906" w:orient="landscape"/>
      <w:pgMar w:top="1440" w:right="1440" w:bottom="1135" w:left="1440" w:header="708" w:footer="28"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Sarah Ware (Public Health Wales - No. 2 Capital Quarter)" w:date="2023-08-23T14:10:00Z" w:initials="SF(HW-N2C">
    <w:p w14:paraId="3CD9FF36" w14:textId="25E9C760" w:rsidR="005F43BA" w:rsidRDefault="005F43BA">
      <w:pPr>
        <w:pStyle w:val="CommentText"/>
      </w:pPr>
      <w:r>
        <w:rPr>
          <w:rStyle w:val="CommentReference"/>
        </w:rPr>
        <w:annotationRef/>
      </w:r>
      <w:r>
        <w:t xml:space="preserve">Title: </w:t>
      </w:r>
      <w:r w:rsidR="00FD28E1" w:rsidRPr="00FD28E1">
        <w:t>GDS Reform Programme Journey</w:t>
      </w:r>
    </w:p>
    <w:p w14:paraId="44F802C1" w14:textId="77777777" w:rsidR="005F43BA" w:rsidRDefault="005F43BA" w:rsidP="00F03248">
      <w:pPr>
        <w:ind w:left="360"/>
      </w:pPr>
      <w:r>
        <w:t>Description: A timeline showing the journey of the General Dental Services Reform Programme from 2017 pre-pandemic period to continuation of wider reform work after 2024.</w:t>
      </w:r>
    </w:p>
    <w:p w14:paraId="2AB5C966" w14:textId="74838C70" w:rsidR="005F43BA" w:rsidRDefault="005F43BA">
      <w:pPr>
        <w:pStyle w:val="CommentText"/>
      </w:pPr>
    </w:p>
  </w:comment>
  <w:comment w:id="5" w:author="Sarah Ware (Public Health Wales - No. 2 Capital Quarter)" w:date="2023-08-23T14:12:00Z" w:initials="SF(HW-N2C">
    <w:p w14:paraId="3FE12A15" w14:textId="6B8A8702" w:rsidR="005F43BA" w:rsidRDefault="005F43BA">
      <w:pPr>
        <w:pStyle w:val="CommentText"/>
      </w:pPr>
      <w:r>
        <w:rPr>
          <w:rStyle w:val="CommentReference"/>
        </w:rPr>
        <w:annotationRef/>
      </w:r>
      <w:r>
        <w:t xml:space="preserve">Title: </w:t>
      </w:r>
      <w:r w:rsidR="00FD28E1" w:rsidRPr="00FD28E1">
        <w:t>Total General Dental Services (GDS) contract value (2022/23) and expenditure</w:t>
      </w:r>
    </w:p>
    <w:p w14:paraId="6899E847" w14:textId="23405C5A" w:rsidR="005F43BA" w:rsidRDefault="005F43BA" w:rsidP="00600248">
      <w:pPr>
        <w:ind w:left="360"/>
      </w:pPr>
      <w:r>
        <w:t>Description: A table showing the t</w:t>
      </w:r>
      <w:r w:rsidRPr="00D12739">
        <w:t>ota</w:t>
      </w:r>
      <w:r>
        <w:t xml:space="preserve">l General Dental Services contract value </w:t>
      </w:r>
      <w:r w:rsidRPr="00D12739">
        <w:t>and expenditure</w:t>
      </w:r>
      <w:r>
        <w:t xml:space="preserve"> per Health Board for the </w:t>
      </w:r>
      <w:r w:rsidR="003B67F5">
        <w:t>y</w:t>
      </w:r>
      <w:r>
        <w:t>ear 2022/23.</w:t>
      </w:r>
    </w:p>
    <w:p w14:paraId="7C09296C" w14:textId="46D923B9" w:rsidR="005F43BA" w:rsidRDefault="005F43BA">
      <w:pPr>
        <w:pStyle w:val="CommentText"/>
      </w:pPr>
    </w:p>
  </w:comment>
  <w:comment w:id="7" w:author="Sarah Ware (Public Health Wales - No. 2 Capital Quarter)" w:date="2023-08-23T14:14:00Z" w:initials="SF(HW-N2C">
    <w:p w14:paraId="03B5B744" w14:textId="6F0CFBDA" w:rsidR="005F43BA" w:rsidRDefault="005F43BA">
      <w:pPr>
        <w:pStyle w:val="CommentText"/>
      </w:pPr>
      <w:r>
        <w:rPr>
          <w:rStyle w:val="CommentReference"/>
        </w:rPr>
        <w:annotationRef/>
      </w:r>
      <w:r>
        <w:t xml:space="preserve">Title: </w:t>
      </w:r>
      <w:r w:rsidR="00FD28E1" w:rsidRPr="00FD28E1">
        <w:rPr>
          <w:rFonts w:cstheme="minorHAnsi"/>
          <w:sz w:val="24"/>
          <w:szCs w:val="24"/>
        </w:rPr>
        <w:t>Number and value of primary care dental contracts handbacks and recommissioned during 2022/23</w:t>
      </w:r>
    </w:p>
    <w:p w14:paraId="1208E09B" w14:textId="736448B2" w:rsidR="005F43BA" w:rsidRPr="00600248" w:rsidRDefault="005F43BA" w:rsidP="00600248">
      <w:pPr>
        <w:ind w:left="360"/>
        <w:rPr>
          <w:rFonts w:cstheme="minorHAnsi"/>
          <w:sz w:val="24"/>
          <w:szCs w:val="24"/>
        </w:rPr>
      </w:pPr>
      <w:r>
        <w:t xml:space="preserve">Description: </w:t>
      </w:r>
      <w:r>
        <w:rPr>
          <w:rFonts w:cstheme="minorHAnsi"/>
          <w:sz w:val="24"/>
          <w:szCs w:val="24"/>
        </w:rPr>
        <w:t>A table showing the n</w:t>
      </w:r>
      <w:r w:rsidRPr="00007D2A">
        <w:rPr>
          <w:rFonts w:cstheme="minorHAnsi"/>
          <w:sz w:val="24"/>
          <w:szCs w:val="24"/>
        </w:rPr>
        <w:t xml:space="preserve">umber and value of primary care dental </w:t>
      </w:r>
      <w:r>
        <w:rPr>
          <w:rFonts w:cstheme="minorHAnsi"/>
          <w:sz w:val="24"/>
          <w:szCs w:val="24"/>
        </w:rPr>
        <w:t>contracts handed back</w:t>
      </w:r>
      <w:r w:rsidRPr="00007D2A">
        <w:rPr>
          <w:rFonts w:cstheme="minorHAnsi"/>
          <w:sz w:val="24"/>
          <w:szCs w:val="24"/>
        </w:rPr>
        <w:t xml:space="preserve"> and recommissioned during </w:t>
      </w:r>
      <w:r w:rsidR="003B67F5">
        <w:rPr>
          <w:rFonts w:cstheme="minorHAnsi"/>
          <w:sz w:val="24"/>
          <w:szCs w:val="24"/>
        </w:rPr>
        <w:t xml:space="preserve">the </w:t>
      </w:r>
      <w:r>
        <w:rPr>
          <w:rFonts w:cstheme="minorHAnsi"/>
          <w:sz w:val="24"/>
          <w:szCs w:val="24"/>
        </w:rPr>
        <w:t xml:space="preserve">year </w:t>
      </w:r>
      <w:r w:rsidRPr="00007D2A">
        <w:rPr>
          <w:rFonts w:cstheme="minorHAnsi"/>
          <w:sz w:val="24"/>
          <w:szCs w:val="24"/>
        </w:rPr>
        <w:t>2022/23</w:t>
      </w:r>
      <w:r>
        <w:rPr>
          <w:rFonts w:cstheme="minorHAnsi"/>
          <w:sz w:val="24"/>
          <w:szCs w:val="24"/>
        </w:rPr>
        <w:t>.</w:t>
      </w:r>
    </w:p>
  </w:comment>
  <w:comment w:id="10" w:author="Sarah Ware (Public Health Wales - No. 2 Capital Quarter)" w:date="2023-08-23T14:16:00Z" w:initials="SF(HW-N2C">
    <w:p w14:paraId="6939A58D" w14:textId="462716EA" w:rsidR="005F43BA" w:rsidRDefault="005F43BA">
      <w:pPr>
        <w:pStyle w:val="CommentText"/>
      </w:pPr>
      <w:r>
        <w:rPr>
          <w:rStyle w:val="CommentReference"/>
        </w:rPr>
        <w:annotationRef/>
      </w:r>
      <w:r>
        <w:t xml:space="preserve">Title: </w:t>
      </w:r>
      <w:r w:rsidR="00FD28E1" w:rsidRPr="00FD28E1">
        <w:t>Percentage of population from each deprivation quintile who accessed general dental services in Wales during 24 months (2021/22 and 2022/23)</w:t>
      </w:r>
    </w:p>
    <w:p w14:paraId="20477050" w14:textId="553958B4" w:rsidR="005F43BA" w:rsidRPr="00600248" w:rsidRDefault="005F43BA">
      <w:pPr>
        <w:pStyle w:val="CommentText"/>
        <w:rPr>
          <w:i/>
          <w:iCs/>
        </w:rPr>
      </w:pPr>
      <w:r>
        <w:t xml:space="preserve">Description: A bar chart </w:t>
      </w:r>
      <w:r w:rsidR="003B67F5">
        <w:t>for</w:t>
      </w:r>
      <w:r>
        <w:t xml:space="preserve"> years 2021/22 and 2022/23 showing that a higher percentage of children living in the least deprived areas were able to access NHS dental care compared to children living in the most deprived areas</w:t>
      </w:r>
    </w:p>
  </w:comment>
  <w:comment w:id="12" w:author="Sarah Ware (Public Health Wales - No. 2 Capital Quarter)" w:date="2023-08-23T14:20:00Z" w:initials="SF(HW-N2C">
    <w:p w14:paraId="10C503A2" w14:textId="46064B05" w:rsidR="005F43BA" w:rsidRDefault="005F43BA">
      <w:pPr>
        <w:pStyle w:val="CommentText"/>
      </w:pPr>
      <w:r>
        <w:rPr>
          <w:rStyle w:val="CommentReference"/>
        </w:rPr>
        <w:annotationRef/>
      </w:r>
      <w:r>
        <w:t xml:space="preserve">Title: </w:t>
      </w:r>
      <w:r w:rsidR="00FD28E1" w:rsidRPr="00FD28E1">
        <w:t>Number of patients living in different areas of deprivation who received urgent dental care in 2022/23</w:t>
      </w:r>
    </w:p>
    <w:p w14:paraId="2E01E80B" w14:textId="680B07D8" w:rsidR="005F43BA" w:rsidRDefault="005F43BA">
      <w:pPr>
        <w:pStyle w:val="CommentText"/>
      </w:pPr>
      <w:r>
        <w:t>Descrip</w:t>
      </w:r>
      <w:r w:rsidR="003B67F5">
        <w:t xml:space="preserve">tion: A bar chart for the </w:t>
      </w:r>
      <w:r>
        <w:t>year 2022/23 showing that 64% of patients using the Urgent Dental Care were from the 3 most deprived quintile areas in Wales.</w:t>
      </w:r>
    </w:p>
  </w:comment>
  <w:comment w:id="14" w:author="Sarah Ware (Public Health Wales - No. 2 Capital Quarter)" w:date="2023-08-23T14:22:00Z" w:initials="SF(HW-N2C">
    <w:p w14:paraId="3EF3FAA4" w14:textId="2FFE8782" w:rsidR="005F43BA" w:rsidRDefault="005F43BA">
      <w:pPr>
        <w:pStyle w:val="CommentText"/>
      </w:pPr>
      <w:r>
        <w:rPr>
          <w:rStyle w:val="CommentReference"/>
        </w:rPr>
        <w:annotationRef/>
      </w:r>
      <w:r>
        <w:t xml:space="preserve">Title: </w:t>
      </w:r>
      <w:r w:rsidR="00FD28E1" w:rsidRPr="00FD28E1">
        <w:t>Reasons for urgent dental care appointments in Wales in 2022/23</w:t>
      </w:r>
    </w:p>
    <w:p w14:paraId="23724A7C" w14:textId="5FD51E1F" w:rsidR="005F43BA" w:rsidRDefault="005F43BA">
      <w:pPr>
        <w:pStyle w:val="CommentText"/>
      </w:pPr>
      <w:r>
        <w:t xml:space="preserve">Description: A Bar chart showing that the two most common reasons for people attending urgent dental care appointments in Wales during </w:t>
      </w:r>
      <w:r w:rsidR="003B67F5">
        <w:t xml:space="preserve">the </w:t>
      </w:r>
      <w:r>
        <w:t xml:space="preserve">year 2022/23 were for toothache and broken fillings. </w:t>
      </w:r>
    </w:p>
  </w:comment>
  <w:comment w:id="16" w:author="Sarah Ware (Public Health Wales - No. 2 Capital Quarter)" w:date="2023-08-23T14:25:00Z" w:initials="SF(HW-N2C">
    <w:p w14:paraId="4371820F" w14:textId="7BD3E678" w:rsidR="00FD28E1" w:rsidRDefault="005F43BA">
      <w:pPr>
        <w:pStyle w:val="CommentText"/>
      </w:pPr>
      <w:r>
        <w:rPr>
          <w:rStyle w:val="CommentReference"/>
        </w:rPr>
        <w:annotationRef/>
      </w:r>
      <w:r>
        <w:t>Title:</w:t>
      </w:r>
      <w:r w:rsidR="003B67F5">
        <w:t xml:space="preserve"> </w:t>
      </w:r>
      <w:r w:rsidR="00FD28E1" w:rsidRPr="00FD28E1">
        <w:t>Percentage of patients who visited general dental practices during 2022/23 and had dental treatment need</w:t>
      </w:r>
    </w:p>
    <w:p w14:paraId="54C16B1E" w14:textId="57A08094" w:rsidR="003B67F5" w:rsidRDefault="003B67F5">
      <w:pPr>
        <w:pStyle w:val="CommentText"/>
      </w:pPr>
      <w:r>
        <w:t>Description: A bar chart showing that 50% of adults and 23% of children visiting general dental services practices in Wales during the year 2022/23 had treatment need.</w:t>
      </w:r>
    </w:p>
  </w:comment>
  <w:comment w:id="18" w:author="Sarah Ware (Public Health Wales - No. 2 Capital Quarter)" w:date="2023-08-23T14:39:00Z" w:initials="SF(HW-N2C">
    <w:p w14:paraId="3B8013C5" w14:textId="2F30529C" w:rsidR="003B67F5" w:rsidRDefault="003B67F5">
      <w:pPr>
        <w:pStyle w:val="CommentText"/>
      </w:pPr>
      <w:r>
        <w:rPr>
          <w:rStyle w:val="CommentReference"/>
        </w:rPr>
        <w:annotationRef/>
      </w:r>
      <w:r>
        <w:t xml:space="preserve">Title: </w:t>
      </w:r>
      <w:r w:rsidRPr="003B67F5">
        <w:t>Percentage of adults with treatment need for different dental conditions</w:t>
      </w:r>
    </w:p>
    <w:p w14:paraId="6BDE0901" w14:textId="2E39F74B" w:rsidR="003B67F5" w:rsidRDefault="003B67F5">
      <w:pPr>
        <w:pStyle w:val="CommentText"/>
      </w:pPr>
      <w:r>
        <w:t xml:space="preserve">Description: A bar chart showing that </w:t>
      </w:r>
      <w:r w:rsidR="002970D6">
        <w:t>the most common dental condition requiring treatment in adult patients visiting GDS practices in Wales was tooth decay.</w:t>
      </w:r>
    </w:p>
  </w:comment>
  <w:comment w:id="20" w:author="Sarah Ware (Public Health Wales - No. 2 Capital Quarter)" w:date="2023-08-23T14:39:00Z" w:initials="SF(HW-N2C">
    <w:p w14:paraId="5AD0F674" w14:textId="77777777" w:rsidR="003B67F5" w:rsidRDefault="003B67F5">
      <w:pPr>
        <w:pStyle w:val="CommentText"/>
      </w:pPr>
      <w:r>
        <w:rPr>
          <w:rStyle w:val="CommentReference"/>
        </w:rPr>
        <w:annotationRef/>
      </w:r>
      <w:r w:rsidR="002970D6">
        <w:t xml:space="preserve">Title: </w:t>
      </w:r>
      <w:r w:rsidR="002970D6" w:rsidRPr="002970D6">
        <w:t>Percentage of children with treatment need for different dental conditions</w:t>
      </w:r>
      <w:r w:rsidR="002970D6">
        <w:t>.</w:t>
      </w:r>
    </w:p>
    <w:p w14:paraId="4819773D" w14:textId="10583BEB" w:rsidR="002970D6" w:rsidRDefault="002970D6">
      <w:pPr>
        <w:pStyle w:val="CommentText"/>
      </w:pPr>
      <w:r>
        <w:t>Description: A bar chart showing that 24.3 percent of children visiting general dental services in Wales had healthy mouth, with all Green conditions on ACORN. 18.1 percent of child attendees required treatment for tooth decay.</w:t>
      </w:r>
    </w:p>
  </w:comment>
  <w:comment w:id="22" w:author="Sarah Ware (Public Health Wales - No. 2 Capital Quarter)" w:date="2023-08-23T14:51:00Z" w:initials="SF(HW-N2C">
    <w:p w14:paraId="69A18F85" w14:textId="77777777" w:rsidR="0002696D" w:rsidRDefault="0002696D">
      <w:pPr>
        <w:pStyle w:val="CommentText"/>
        <w:rPr>
          <w:rFonts w:cstheme="minorHAnsi"/>
          <w:sz w:val="24"/>
          <w:szCs w:val="24"/>
        </w:rPr>
      </w:pPr>
      <w:r>
        <w:rPr>
          <w:rStyle w:val="CommentReference"/>
        </w:rPr>
        <w:annotationRef/>
      </w:r>
      <w:r>
        <w:t xml:space="preserve">Title: </w:t>
      </w:r>
      <w:r w:rsidRPr="00007D2A">
        <w:rPr>
          <w:rFonts w:cstheme="minorHAnsi"/>
          <w:sz w:val="24"/>
          <w:szCs w:val="24"/>
        </w:rPr>
        <w:t>Number of treatment types provided under Band II courses of treatment in 2022/23</w:t>
      </w:r>
      <w:r>
        <w:rPr>
          <w:rStyle w:val="CommentReference"/>
        </w:rPr>
        <w:annotationRef/>
      </w:r>
      <w:r>
        <w:rPr>
          <w:rFonts w:cstheme="minorHAnsi"/>
          <w:sz w:val="24"/>
          <w:szCs w:val="24"/>
        </w:rPr>
        <w:t>.</w:t>
      </w:r>
    </w:p>
    <w:p w14:paraId="21807FDF" w14:textId="7807B171" w:rsidR="0002696D" w:rsidRDefault="0002696D">
      <w:pPr>
        <w:pStyle w:val="CommentText"/>
      </w:pPr>
      <w:r>
        <w:rPr>
          <w:rFonts w:cstheme="minorHAnsi"/>
          <w:sz w:val="24"/>
          <w:szCs w:val="24"/>
        </w:rPr>
        <w:t xml:space="preserve">Description: A bar chart showing that most Band Two </w:t>
      </w:r>
      <w:r w:rsidRPr="0002696D">
        <w:rPr>
          <w:rFonts w:cstheme="minorHAnsi"/>
          <w:sz w:val="24"/>
          <w:szCs w:val="24"/>
        </w:rPr>
        <w:t>courses of treatment for both adults and children had one type of treatment</w:t>
      </w:r>
    </w:p>
  </w:comment>
  <w:comment w:id="24" w:author="Sarah Ware (Public Health Wales - No. 2 Capital Quarter)" w:date="2023-08-23T14:52:00Z" w:initials="SF(HW-N2C">
    <w:p w14:paraId="766FBEAF" w14:textId="77777777" w:rsidR="0002696D" w:rsidRDefault="0002696D">
      <w:pPr>
        <w:pStyle w:val="CommentText"/>
      </w:pPr>
      <w:r>
        <w:rPr>
          <w:rStyle w:val="CommentReference"/>
        </w:rPr>
        <w:annotationRef/>
      </w:r>
      <w:r>
        <w:t xml:space="preserve">Title: </w:t>
      </w:r>
      <w:r w:rsidRPr="0002696D">
        <w:t>Number of treatment types provider under Band III course of treatment in 2022/23</w:t>
      </w:r>
      <w:r>
        <w:t>.</w:t>
      </w:r>
    </w:p>
    <w:p w14:paraId="4A93E550" w14:textId="222A2E22" w:rsidR="0002696D" w:rsidRDefault="0002696D">
      <w:pPr>
        <w:pStyle w:val="CommentText"/>
      </w:pPr>
      <w:r>
        <w:t xml:space="preserve">Description: A bar graph showing that the average type of treatment item on Band Three </w:t>
      </w:r>
      <w:r w:rsidRPr="0002696D">
        <w:t>courses of treatment for adults was 1.8</w:t>
      </w:r>
    </w:p>
  </w:comment>
  <w:comment w:id="26" w:author="Sarah Ware (Public Health Wales - No. 2 Capital Quarter)" w:date="2023-08-23T14:54:00Z" w:initials="SF(HW-N2C">
    <w:p w14:paraId="3EB52DC6" w14:textId="77777777" w:rsidR="0002696D" w:rsidRDefault="0002696D">
      <w:pPr>
        <w:pStyle w:val="CommentText"/>
        <w:rPr>
          <w:rFonts w:cstheme="minorHAnsi"/>
          <w:sz w:val="24"/>
          <w:szCs w:val="24"/>
        </w:rPr>
      </w:pPr>
      <w:r>
        <w:rPr>
          <w:rStyle w:val="CommentReference"/>
        </w:rPr>
        <w:annotationRef/>
      </w:r>
      <w:r>
        <w:t xml:space="preserve">Title: </w:t>
      </w:r>
      <w:r w:rsidRPr="00007D2A">
        <w:rPr>
          <w:rFonts w:cstheme="minorHAnsi"/>
          <w:sz w:val="24"/>
          <w:szCs w:val="24"/>
        </w:rPr>
        <w:t>Intended recall period on FP17Ws submitted during 2022/23</w:t>
      </w:r>
    </w:p>
    <w:p w14:paraId="3A970878" w14:textId="45911037" w:rsidR="0002696D" w:rsidRDefault="0002696D">
      <w:pPr>
        <w:pStyle w:val="CommentText"/>
      </w:pPr>
      <w:r>
        <w:rPr>
          <w:rFonts w:cstheme="minorHAnsi"/>
          <w:sz w:val="24"/>
          <w:szCs w:val="24"/>
        </w:rPr>
        <w:t>Description: A table showing that intended recall period on FP17Ws submitted during the year 2022/23.</w:t>
      </w:r>
    </w:p>
  </w:comment>
  <w:comment w:id="28" w:author="Sarah Ware (Public Health Wales - No. 2 Capital Quarter)" w:date="2023-08-23T14:55:00Z" w:initials="SF(HW-N2C">
    <w:p w14:paraId="7129D5A8" w14:textId="77777777" w:rsidR="0002696D" w:rsidRDefault="0002696D">
      <w:pPr>
        <w:pStyle w:val="CommentText"/>
      </w:pPr>
      <w:r>
        <w:rPr>
          <w:rStyle w:val="CommentReference"/>
        </w:rPr>
        <w:annotationRef/>
      </w:r>
      <w:r>
        <w:t xml:space="preserve">Title: </w:t>
      </w:r>
      <w:r w:rsidRPr="0002696D">
        <w:t>Percentage of children and adults with tooth decay or risks of tooth decay that received 2 applications of fluoride varnish within 2022/23</w:t>
      </w:r>
      <w:r>
        <w:t>.</w:t>
      </w:r>
    </w:p>
    <w:p w14:paraId="48BBAF7E" w14:textId="5F2A5689" w:rsidR="0002696D" w:rsidRDefault="0002696D">
      <w:pPr>
        <w:pStyle w:val="CommentText"/>
      </w:pPr>
      <w:r>
        <w:t>Description: A bar graph showing that a m</w:t>
      </w:r>
      <w:r w:rsidRPr="0002696D">
        <w:t>inority of children and adults w</w:t>
      </w:r>
      <w:r>
        <w:t xml:space="preserve">ith tooth decay treatment need or risks of tooth decay </w:t>
      </w:r>
      <w:r w:rsidRPr="0002696D">
        <w:t>received 2 applications of fluoride varnish during</w:t>
      </w:r>
      <w:r>
        <w:t xml:space="preserve"> the year</w:t>
      </w:r>
      <w:r w:rsidRPr="0002696D">
        <w:t xml:space="preserve"> 2022/23</w:t>
      </w:r>
      <w:r>
        <w:t>.</w:t>
      </w:r>
    </w:p>
  </w:comment>
  <w:comment w:id="31" w:author="Sarah Ware (Public Health Wales - No. 2 Capital Quarter)" w:date="2023-08-23T14:59:00Z" w:initials="SF(HW-N2C">
    <w:p w14:paraId="3B078725" w14:textId="77777777" w:rsidR="0002696D" w:rsidRDefault="0002696D">
      <w:pPr>
        <w:pStyle w:val="CommentText"/>
      </w:pPr>
      <w:r>
        <w:rPr>
          <w:rStyle w:val="CommentReference"/>
        </w:rPr>
        <w:annotationRef/>
      </w:r>
      <w:r>
        <w:t>Title: Engagement activities timeline for 2022/23</w:t>
      </w:r>
    </w:p>
    <w:p w14:paraId="31EEFDC5" w14:textId="6BF5304E" w:rsidR="0002696D" w:rsidRDefault="0002696D">
      <w:pPr>
        <w:pStyle w:val="CommentText"/>
      </w:pPr>
      <w:r>
        <w:t>Description: A diagram showing the timeline of engagement activities on the general dental services programme for the year 2022/23.</w:t>
      </w:r>
    </w:p>
  </w:comment>
  <w:comment w:id="33" w:author="Sarah Ware (Public Health Wales - No. 2 Capital Quarter)" w:date="2023-08-23T15:00:00Z" w:initials="SF(HW-N2C">
    <w:p w14:paraId="7A08F671" w14:textId="77777777" w:rsidR="0002696D" w:rsidRDefault="0002696D">
      <w:pPr>
        <w:pStyle w:val="CommentText"/>
      </w:pPr>
      <w:r>
        <w:rPr>
          <w:rStyle w:val="CommentReference"/>
        </w:rPr>
        <w:annotationRef/>
      </w:r>
      <w:r w:rsidR="00FD28E1">
        <w:t xml:space="preserve">Title: </w:t>
      </w:r>
      <w:r w:rsidRPr="0002696D">
        <w:t>WG action/response to stakeholders’ concerns</w:t>
      </w:r>
    </w:p>
    <w:p w14:paraId="1E39375D" w14:textId="4AF94385" w:rsidR="00FD28E1" w:rsidRDefault="00FD28E1">
      <w:pPr>
        <w:pStyle w:val="CommentText"/>
      </w:pPr>
      <w:r>
        <w:t>Description: A table outlining the Welsh Government actions and responses to concerns raised by stakeholders at the general dental services reform programme engagement events during the year 2022/23.</w:t>
      </w:r>
    </w:p>
  </w:comment>
  <w:comment w:id="36" w:author="Sarah Ware (Public Health Wales - No. 2 Capital Quarter)" w:date="2023-08-23T15:02:00Z" w:initials="SF(HW-N2C">
    <w:p w14:paraId="5E86357F" w14:textId="1493631C" w:rsidR="00FD28E1" w:rsidRDefault="00FD28E1">
      <w:pPr>
        <w:pStyle w:val="CommentText"/>
      </w:pPr>
      <w:r>
        <w:rPr>
          <w:rStyle w:val="CommentReference"/>
        </w:rPr>
        <w:annotationRef/>
      </w:r>
      <w:r>
        <w:t>Tile: Professional collaboratives.</w:t>
      </w:r>
    </w:p>
    <w:p w14:paraId="6BB40C18" w14:textId="3D15C913" w:rsidR="00FD28E1" w:rsidRDefault="00FD28E1">
      <w:pPr>
        <w:pStyle w:val="CommentText"/>
      </w:pPr>
      <w:r>
        <w:t>Description: An image outlining the purpose of professional collaboratives in engaging groups of professionals, to share experience and good practice, access and report on the quality and safety of local services and advocates for service improvement.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AB5C966" w15:done="0"/>
  <w15:commentEx w15:paraId="7C09296C" w15:done="0"/>
  <w15:commentEx w15:paraId="1208E09B" w15:done="0"/>
  <w15:commentEx w15:paraId="20477050" w15:done="0"/>
  <w15:commentEx w15:paraId="2E01E80B" w15:done="0"/>
  <w15:commentEx w15:paraId="23724A7C" w15:done="0"/>
  <w15:commentEx w15:paraId="54C16B1E" w15:done="0"/>
  <w15:commentEx w15:paraId="6BDE0901" w15:done="0"/>
  <w15:commentEx w15:paraId="4819773D" w15:done="0"/>
  <w15:commentEx w15:paraId="21807FDF" w15:done="0"/>
  <w15:commentEx w15:paraId="4A93E550" w15:done="0"/>
  <w15:commentEx w15:paraId="3A970878" w15:done="0"/>
  <w15:commentEx w15:paraId="48BBAF7E" w15:done="0"/>
  <w15:commentEx w15:paraId="31EEFDC5" w15:done="0"/>
  <w15:commentEx w15:paraId="1E39375D" w15:done="0"/>
  <w15:commentEx w15:paraId="6BB40C1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AB5C966" w16cid:durableId="289C40A8"/>
  <w16cid:commentId w16cid:paraId="7C09296C" w16cid:durableId="289C40A9"/>
  <w16cid:commentId w16cid:paraId="1208E09B" w16cid:durableId="289C40AA"/>
  <w16cid:commentId w16cid:paraId="20477050" w16cid:durableId="289C40AB"/>
  <w16cid:commentId w16cid:paraId="2E01E80B" w16cid:durableId="289C40AC"/>
  <w16cid:commentId w16cid:paraId="23724A7C" w16cid:durableId="289C40AD"/>
  <w16cid:commentId w16cid:paraId="54C16B1E" w16cid:durableId="289C40AE"/>
  <w16cid:commentId w16cid:paraId="6BDE0901" w16cid:durableId="289C40AF"/>
  <w16cid:commentId w16cid:paraId="4819773D" w16cid:durableId="289C40B0"/>
  <w16cid:commentId w16cid:paraId="21807FDF" w16cid:durableId="289C40B1"/>
  <w16cid:commentId w16cid:paraId="4A93E550" w16cid:durableId="289C40B2"/>
  <w16cid:commentId w16cid:paraId="3A970878" w16cid:durableId="289C40B3"/>
  <w16cid:commentId w16cid:paraId="48BBAF7E" w16cid:durableId="289C40B4"/>
  <w16cid:commentId w16cid:paraId="31EEFDC5" w16cid:durableId="289C40B5"/>
  <w16cid:commentId w16cid:paraId="1E39375D" w16cid:durableId="289C40B6"/>
  <w16cid:commentId w16cid:paraId="6BB40C18" w16cid:durableId="289C40B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65B585" w14:textId="77777777" w:rsidR="005F43BA" w:rsidRDefault="005F43BA" w:rsidP="00135A1D">
      <w:pPr>
        <w:spacing w:after="0" w:line="240" w:lineRule="auto"/>
      </w:pPr>
      <w:r>
        <w:separator/>
      </w:r>
    </w:p>
  </w:endnote>
  <w:endnote w:type="continuationSeparator" w:id="0">
    <w:p w14:paraId="05CBC4DB" w14:textId="77777777" w:rsidR="005F43BA" w:rsidRDefault="005F43BA" w:rsidP="00135A1D">
      <w:pPr>
        <w:spacing w:after="0" w:line="240" w:lineRule="auto"/>
      </w:pPr>
      <w:r>
        <w:continuationSeparator/>
      </w:r>
    </w:p>
  </w:endnote>
  <w:endnote w:type="continuationNotice" w:id="1">
    <w:p w14:paraId="74F257D6" w14:textId="77777777" w:rsidR="005F43BA" w:rsidRDefault="005F43B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306487"/>
      <w:docPartObj>
        <w:docPartGallery w:val="Page Numbers (Bottom of Page)"/>
        <w:docPartUnique/>
      </w:docPartObj>
    </w:sdtPr>
    <w:sdtEndPr>
      <w:rPr>
        <w:noProof/>
      </w:rPr>
    </w:sdtEndPr>
    <w:sdtContent>
      <w:p w14:paraId="0B906F0C" w14:textId="65EA0716" w:rsidR="005F43BA" w:rsidRDefault="005F43BA">
        <w:pPr>
          <w:pStyle w:val="Footer"/>
          <w:jc w:val="right"/>
        </w:pPr>
        <w:r>
          <w:fldChar w:fldCharType="begin"/>
        </w:r>
        <w:r>
          <w:instrText xml:space="preserve"> PAGE   \* MERGEFORMAT </w:instrText>
        </w:r>
        <w:r>
          <w:fldChar w:fldCharType="separate"/>
        </w:r>
        <w:r w:rsidR="00FD28E1">
          <w:rPr>
            <w:noProof/>
          </w:rPr>
          <w:t>2</w:t>
        </w:r>
        <w:r>
          <w:rPr>
            <w:noProof/>
          </w:rPr>
          <w:fldChar w:fldCharType="end"/>
        </w:r>
      </w:p>
    </w:sdtContent>
  </w:sdt>
  <w:p w14:paraId="3F00C460" w14:textId="77777777" w:rsidR="005F43BA" w:rsidRDefault="005F43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FDA5B7" w14:textId="77777777" w:rsidR="005F43BA" w:rsidRDefault="005F43BA" w:rsidP="00135A1D">
      <w:pPr>
        <w:spacing w:after="0" w:line="240" w:lineRule="auto"/>
      </w:pPr>
      <w:r>
        <w:separator/>
      </w:r>
    </w:p>
  </w:footnote>
  <w:footnote w:type="continuationSeparator" w:id="0">
    <w:p w14:paraId="7E6D57A3" w14:textId="77777777" w:rsidR="005F43BA" w:rsidRDefault="005F43BA" w:rsidP="00135A1D">
      <w:pPr>
        <w:spacing w:after="0" w:line="240" w:lineRule="auto"/>
      </w:pPr>
      <w:r>
        <w:continuationSeparator/>
      </w:r>
    </w:p>
  </w:footnote>
  <w:footnote w:type="continuationNotice" w:id="1">
    <w:p w14:paraId="6CBB39D2" w14:textId="77777777" w:rsidR="005F43BA" w:rsidRDefault="005F43BA">
      <w:pPr>
        <w:spacing w:after="0" w:line="240" w:lineRule="auto"/>
      </w:pPr>
    </w:p>
  </w:footnote>
  <w:footnote w:id="2">
    <w:p w14:paraId="28A16576" w14:textId="4D55C717" w:rsidR="005F43BA" w:rsidRDefault="005F43BA">
      <w:pPr>
        <w:pStyle w:val="FootnoteText"/>
      </w:pPr>
      <w:r>
        <w:rPr>
          <w:rStyle w:val="FootnoteReference"/>
        </w:rPr>
        <w:footnoteRef/>
      </w:r>
      <w:r>
        <w:t xml:space="preserve"> Dental Care professionals account for 6 of the 7 GDC registered professional groups (dental therapists, dental hygienists, dental nurses, clinical dental technicians, orthodontic therapists, dental technicians)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A0EA2"/>
    <w:multiLevelType w:val="hybridMultilevel"/>
    <w:tmpl w:val="43DCE44A"/>
    <w:lvl w:ilvl="0" w:tplc="763AF7AC">
      <w:start w:val="1"/>
      <w:numFmt w:val="bullet"/>
      <w:lvlText w:val="•"/>
      <w:lvlJc w:val="left"/>
      <w:pPr>
        <w:tabs>
          <w:tab w:val="num" w:pos="360"/>
        </w:tabs>
        <w:ind w:left="360" w:hanging="360"/>
      </w:pPr>
      <w:rPr>
        <w:rFonts w:ascii="Arial" w:hAnsi="Arial" w:hint="default"/>
      </w:rPr>
    </w:lvl>
    <w:lvl w:ilvl="1" w:tplc="2BF4987A" w:tentative="1">
      <w:start w:val="1"/>
      <w:numFmt w:val="bullet"/>
      <w:lvlText w:val="•"/>
      <w:lvlJc w:val="left"/>
      <w:pPr>
        <w:tabs>
          <w:tab w:val="num" w:pos="1080"/>
        </w:tabs>
        <w:ind w:left="1080" w:hanging="360"/>
      </w:pPr>
      <w:rPr>
        <w:rFonts w:ascii="Arial" w:hAnsi="Arial" w:hint="default"/>
      </w:rPr>
    </w:lvl>
    <w:lvl w:ilvl="2" w:tplc="FB3838CE" w:tentative="1">
      <w:start w:val="1"/>
      <w:numFmt w:val="bullet"/>
      <w:lvlText w:val="•"/>
      <w:lvlJc w:val="left"/>
      <w:pPr>
        <w:tabs>
          <w:tab w:val="num" w:pos="1800"/>
        </w:tabs>
        <w:ind w:left="1800" w:hanging="360"/>
      </w:pPr>
      <w:rPr>
        <w:rFonts w:ascii="Arial" w:hAnsi="Arial" w:hint="default"/>
      </w:rPr>
    </w:lvl>
    <w:lvl w:ilvl="3" w:tplc="9C585BAC" w:tentative="1">
      <w:start w:val="1"/>
      <w:numFmt w:val="bullet"/>
      <w:lvlText w:val="•"/>
      <w:lvlJc w:val="left"/>
      <w:pPr>
        <w:tabs>
          <w:tab w:val="num" w:pos="2520"/>
        </w:tabs>
        <w:ind w:left="2520" w:hanging="360"/>
      </w:pPr>
      <w:rPr>
        <w:rFonts w:ascii="Arial" w:hAnsi="Arial" w:hint="default"/>
      </w:rPr>
    </w:lvl>
    <w:lvl w:ilvl="4" w:tplc="4E240F02" w:tentative="1">
      <w:start w:val="1"/>
      <w:numFmt w:val="bullet"/>
      <w:lvlText w:val="•"/>
      <w:lvlJc w:val="left"/>
      <w:pPr>
        <w:tabs>
          <w:tab w:val="num" w:pos="3240"/>
        </w:tabs>
        <w:ind w:left="3240" w:hanging="360"/>
      </w:pPr>
      <w:rPr>
        <w:rFonts w:ascii="Arial" w:hAnsi="Arial" w:hint="default"/>
      </w:rPr>
    </w:lvl>
    <w:lvl w:ilvl="5" w:tplc="043CACC6" w:tentative="1">
      <w:start w:val="1"/>
      <w:numFmt w:val="bullet"/>
      <w:lvlText w:val="•"/>
      <w:lvlJc w:val="left"/>
      <w:pPr>
        <w:tabs>
          <w:tab w:val="num" w:pos="3960"/>
        </w:tabs>
        <w:ind w:left="3960" w:hanging="360"/>
      </w:pPr>
      <w:rPr>
        <w:rFonts w:ascii="Arial" w:hAnsi="Arial" w:hint="default"/>
      </w:rPr>
    </w:lvl>
    <w:lvl w:ilvl="6" w:tplc="D2769658" w:tentative="1">
      <w:start w:val="1"/>
      <w:numFmt w:val="bullet"/>
      <w:lvlText w:val="•"/>
      <w:lvlJc w:val="left"/>
      <w:pPr>
        <w:tabs>
          <w:tab w:val="num" w:pos="4680"/>
        </w:tabs>
        <w:ind w:left="4680" w:hanging="360"/>
      </w:pPr>
      <w:rPr>
        <w:rFonts w:ascii="Arial" w:hAnsi="Arial" w:hint="default"/>
      </w:rPr>
    </w:lvl>
    <w:lvl w:ilvl="7" w:tplc="4D18F82A" w:tentative="1">
      <w:start w:val="1"/>
      <w:numFmt w:val="bullet"/>
      <w:lvlText w:val="•"/>
      <w:lvlJc w:val="left"/>
      <w:pPr>
        <w:tabs>
          <w:tab w:val="num" w:pos="5400"/>
        </w:tabs>
        <w:ind w:left="5400" w:hanging="360"/>
      </w:pPr>
      <w:rPr>
        <w:rFonts w:ascii="Arial" w:hAnsi="Arial" w:hint="default"/>
      </w:rPr>
    </w:lvl>
    <w:lvl w:ilvl="8" w:tplc="0090E3E4"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6812C63"/>
    <w:multiLevelType w:val="hybridMultilevel"/>
    <w:tmpl w:val="00EEE5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EFD4569"/>
    <w:multiLevelType w:val="hybridMultilevel"/>
    <w:tmpl w:val="3B6882F2"/>
    <w:lvl w:ilvl="0" w:tplc="DED0501A">
      <w:start w:val="1"/>
      <w:numFmt w:val="bullet"/>
      <w:lvlText w:val="•"/>
      <w:lvlJc w:val="left"/>
      <w:pPr>
        <w:tabs>
          <w:tab w:val="num" w:pos="720"/>
        </w:tabs>
        <w:ind w:left="720" w:hanging="360"/>
      </w:pPr>
      <w:rPr>
        <w:rFonts w:ascii="Arial" w:hAnsi="Arial" w:hint="default"/>
      </w:rPr>
    </w:lvl>
    <w:lvl w:ilvl="1" w:tplc="76CCFBE6" w:tentative="1">
      <w:start w:val="1"/>
      <w:numFmt w:val="bullet"/>
      <w:lvlText w:val="•"/>
      <w:lvlJc w:val="left"/>
      <w:pPr>
        <w:tabs>
          <w:tab w:val="num" w:pos="1440"/>
        </w:tabs>
        <w:ind w:left="1440" w:hanging="360"/>
      </w:pPr>
      <w:rPr>
        <w:rFonts w:ascii="Arial" w:hAnsi="Arial" w:hint="default"/>
      </w:rPr>
    </w:lvl>
    <w:lvl w:ilvl="2" w:tplc="47EEDA34" w:tentative="1">
      <w:start w:val="1"/>
      <w:numFmt w:val="bullet"/>
      <w:lvlText w:val="•"/>
      <w:lvlJc w:val="left"/>
      <w:pPr>
        <w:tabs>
          <w:tab w:val="num" w:pos="2160"/>
        </w:tabs>
        <w:ind w:left="2160" w:hanging="360"/>
      </w:pPr>
      <w:rPr>
        <w:rFonts w:ascii="Arial" w:hAnsi="Arial" w:hint="default"/>
      </w:rPr>
    </w:lvl>
    <w:lvl w:ilvl="3" w:tplc="8CEA7B2C" w:tentative="1">
      <w:start w:val="1"/>
      <w:numFmt w:val="bullet"/>
      <w:lvlText w:val="•"/>
      <w:lvlJc w:val="left"/>
      <w:pPr>
        <w:tabs>
          <w:tab w:val="num" w:pos="2880"/>
        </w:tabs>
        <w:ind w:left="2880" w:hanging="360"/>
      </w:pPr>
      <w:rPr>
        <w:rFonts w:ascii="Arial" w:hAnsi="Arial" w:hint="default"/>
      </w:rPr>
    </w:lvl>
    <w:lvl w:ilvl="4" w:tplc="BA82A7F8" w:tentative="1">
      <w:start w:val="1"/>
      <w:numFmt w:val="bullet"/>
      <w:lvlText w:val="•"/>
      <w:lvlJc w:val="left"/>
      <w:pPr>
        <w:tabs>
          <w:tab w:val="num" w:pos="3600"/>
        </w:tabs>
        <w:ind w:left="3600" w:hanging="360"/>
      </w:pPr>
      <w:rPr>
        <w:rFonts w:ascii="Arial" w:hAnsi="Arial" w:hint="default"/>
      </w:rPr>
    </w:lvl>
    <w:lvl w:ilvl="5" w:tplc="40CC25C6" w:tentative="1">
      <w:start w:val="1"/>
      <w:numFmt w:val="bullet"/>
      <w:lvlText w:val="•"/>
      <w:lvlJc w:val="left"/>
      <w:pPr>
        <w:tabs>
          <w:tab w:val="num" w:pos="4320"/>
        </w:tabs>
        <w:ind w:left="4320" w:hanging="360"/>
      </w:pPr>
      <w:rPr>
        <w:rFonts w:ascii="Arial" w:hAnsi="Arial" w:hint="default"/>
      </w:rPr>
    </w:lvl>
    <w:lvl w:ilvl="6" w:tplc="8E04BB72" w:tentative="1">
      <w:start w:val="1"/>
      <w:numFmt w:val="bullet"/>
      <w:lvlText w:val="•"/>
      <w:lvlJc w:val="left"/>
      <w:pPr>
        <w:tabs>
          <w:tab w:val="num" w:pos="5040"/>
        </w:tabs>
        <w:ind w:left="5040" w:hanging="360"/>
      </w:pPr>
      <w:rPr>
        <w:rFonts w:ascii="Arial" w:hAnsi="Arial" w:hint="default"/>
      </w:rPr>
    </w:lvl>
    <w:lvl w:ilvl="7" w:tplc="8A6005B0" w:tentative="1">
      <w:start w:val="1"/>
      <w:numFmt w:val="bullet"/>
      <w:lvlText w:val="•"/>
      <w:lvlJc w:val="left"/>
      <w:pPr>
        <w:tabs>
          <w:tab w:val="num" w:pos="5760"/>
        </w:tabs>
        <w:ind w:left="5760" w:hanging="360"/>
      </w:pPr>
      <w:rPr>
        <w:rFonts w:ascii="Arial" w:hAnsi="Arial" w:hint="default"/>
      </w:rPr>
    </w:lvl>
    <w:lvl w:ilvl="8" w:tplc="75140B0C"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5F47754"/>
    <w:multiLevelType w:val="hybridMultilevel"/>
    <w:tmpl w:val="46569DC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78F7CF8"/>
    <w:multiLevelType w:val="hybridMultilevel"/>
    <w:tmpl w:val="38DA6F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8D85353"/>
    <w:multiLevelType w:val="hybridMultilevel"/>
    <w:tmpl w:val="A88A34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9285206"/>
    <w:multiLevelType w:val="hybridMultilevel"/>
    <w:tmpl w:val="EDDC8FD4"/>
    <w:lvl w:ilvl="0" w:tplc="3E6CFEFE">
      <w:start w:val="1"/>
      <w:numFmt w:val="bullet"/>
      <w:lvlText w:val="•"/>
      <w:lvlJc w:val="left"/>
      <w:pPr>
        <w:tabs>
          <w:tab w:val="num" w:pos="720"/>
        </w:tabs>
        <w:ind w:left="720" w:hanging="360"/>
      </w:pPr>
      <w:rPr>
        <w:rFonts w:ascii="Arial" w:hAnsi="Arial" w:hint="default"/>
      </w:rPr>
    </w:lvl>
    <w:lvl w:ilvl="1" w:tplc="E5BA9CDE" w:tentative="1">
      <w:start w:val="1"/>
      <w:numFmt w:val="bullet"/>
      <w:lvlText w:val="•"/>
      <w:lvlJc w:val="left"/>
      <w:pPr>
        <w:tabs>
          <w:tab w:val="num" w:pos="1440"/>
        </w:tabs>
        <w:ind w:left="1440" w:hanging="360"/>
      </w:pPr>
      <w:rPr>
        <w:rFonts w:ascii="Arial" w:hAnsi="Arial" w:hint="default"/>
      </w:rPr>
    </w:lvl>
    <w:lvl w:ilvl="2" w:tplc="5DA63D22" w:tentative="1">
      <w:start w:val="1"/>
      <w:numFmt w:val="bullet"/>
      <w:lvlText w:val="•"/>
      <w:lvlJc w:val="left"/>
      <w:pPr>
        <w:tabs>
          <w:tab w:val="num" w:pos="2160"/>
        </w:tabs>
        <w:ind w:left="2160" w:hanging="360"/>
      </w:pPr>
      <w:rPr>
        <w:rFonts w:ascii="Arial" w:hAnsi="Arial" w:hint="default"/>
      </w:rPr>
    </w:lvl>
    <w:lvl w:ilvl="3" w:tplc="D260639A" w:tentative="1">
      <w:start w:val="1"/>
      <w:numFmt w:val="bullet"/>
      <w:lvlText w:val="•"/>
      <w:lvlJc w:val="left"/>
      <w:pPr>
        <w:tabs>
          <w:tab w:val="num" w:pos="2880"/>
        </w:tabs>
        <w:ind w:left="2880" w:hanging="360"/>
      </w:pPr>
      <w:rPr>
        <w:rFonts w:ascii="Arial" w:hAnsi="Arial" w:hint="default"/>
      </w:rPr>
    </w:lvl>
    <w:lvl w:ilvl="4" w:tplc="6DFE011E" w:tentative="1">
      <w:start w:val="1"/>
      <w:numFmt w:val="bullet"/>
      <w:lvlText w:val="•"/>
      <w:lvlJc w:val="left"/>
      <w:pPr>
        <w:tabs>
          <w:tab w:val="num" w:pos="3600"/>
        </w:tabs>
        <w:ind w:left="3600" w:hanging="360"/>
      </w:pPr>
      <w:rPr>
        <w:rFonts w:ascii="Arial" w:hAnsi="Arial" w:hint="default"/>
      </w:rPr>
    </w:lvl>
    <w:lvl w:ilvl="5" w:tplc="5B16CC28" w:tentative="1">
      <w:start w:val="1"/>
      <w:numFmt w:val="bullet"/>
      <w:lvlText w:val="•"/>
      <w:lvlJc w:val="left"/>
      <w:pPr>
        <w:tabs>
          <w:tab w:val="num" w:pos="4320"/>
        </w:tabs>
        <w:ind w:left="4320" w:hanging="360"/>
      </w:pPr>
      <w:rPr>
        <w:rFonts w:ascii="Arial" w:hAnsi="Arial" w:hint="default"/>
      </w:rPr>
    </w:lvl>
    <w:lvl w:ilvl="6" w:tplc="A4DC2A9E" w:tentative="1">
      <w:start w:val="1"/>
      <w:numFmt w:val="bullet"/>
      <w:lvlText w:val="•"/>
      <w:lvlJc w:val="left"/>
      <w:pPr>
        <w:tabs>
          <w:tab w:val="num" w:pos="5040"/>
        </w:tabs>
        <w:ind w:left="5040" w:hanging="360"/>
      </w:pPr>
      <w:rPr>
        <w:rFonts w:ascii="Arial" w:hAnsi="Arial" w:hint="default"/>
      </w:rPr>
    </w:lvl>
    <w:lvl w:ilvl="7" w:tplc="6804DA00" w:tentative="1">
      <w:start w:val="1"/>
      <w:numFmt w:val="bullet"/>
      <w:lvlText w:val="•"/>
      <w:lvlJc w:val="left"/>
      <w:pPr>
        <w:tabs>
          <w:tab w:val="num" w:pos="5760"/>
        </w:tabs>
        <w:ind w:left="5760" w:hanging="360"/>
      </w:pPr>
      <w:rPr>
        <w:rFonts w:ascii="Arial" w:hAnsi="Arial" w:hint="default"/>
      </w:rPr>
    </w:lvl>
    <w:lvl w:ilvl="8" w:tplc="DAB4D9E6"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1BF53491"/>
    <w:multiLevelType w:val="hybridMultilevel"/>
    <w:tmpl w:val="D98432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CFF2175"/>
    <w:multiLevelType w:val="hybridMultilevel"/>
    <w:tmpl w:val="9B28F8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583CB8"/>
    <w:multiLevelType w:val="hybridMultilevel"/>
    <w:tmpl w:val="26C0FEF6"/>
    <w:lvl w:ilvl="0" w:tplc="E95ABC48">
      <w:start w:val="1"/>
      <w:numFmt w:val="bullet"/>
      <w:lvlText w:val="•"/>
      <w:lvlJc w:val="left"/>
      <w:pPr>
        <w:tabs>
          <w:tab w:val="num" w:pos="360"/>
        </w:tabs>
        <w:ind w:left="360" w:hanging="360"/>
      </w:pPr>
      <w:rPr>
        <w:rFonts w:ascii="Arial" w:hAnsi="Arial" w:hint="default"/>
      </w:rPr>
    </w:lvl>
    <w:lvl w:ilvl="1" w:tplc="C4D23A8E">
      <w:start w:val="206"/>
      <w:numFmt w:val="bullet"/>
      <w:lvlText w:val="•"/>
      <w:lvlJc w:val="left"/>
      <w:pPr>
        <w:tabs>
          <w:tab w:val="num" w:pos="1080"/>
        </w:tabs>
        <w:ind w:left="1080" w:hanging="360"/>
      </w:pPr>
      <w:rPr>
        <w:rFonts w:ascii="Arial" w:hAnsi="Arial" w:hint="default"/>
      </w:rPr>
    </w:lvl>
    <w:lvl w:ilvl="2" w:tplc="BB66B2FE" w:tentative="1">
      <w:start w:val="1"/>
      <w:numFmt w:val="bullet"/>
      <w:lvlText w:val="•"/>
      <w:lvlJc w:val="left"/>
      <w:pPr>
        <w:tabs>
          <w:tab w:val="num" w:pos="1800"/>
        </w:tabs>
        <w:ind w:left="1800" w:hanging="360"/>
      </w:pPr>
      <w:rPr>
        <w:rFonts w:ascii="Arial" w:hAnsi="Arial" w:hint="default"/>
      </w:rPr>
    </w:lvl>
    <w:lvl w:ilvl="3" w:tplc="5984700C" w:tentative="1">
      <w:start w:val="1"/>
      <w:numFmt w:val="bullet"/>
      <w:lvlText w:val="•"/>
      <w:lvlJc w:val="left"/>
      <w:pPr>
        <w:tabs>
          <w:tab w:val="num" w:pos="2520"/>
        </w:tabs>
        <w:ind w:left="2520" w:hanging="360"/>
      </w:pPr>
      <w:rPr>
        <w:rFonts w:ascii="Arial" w:hAnsi="Arial" w:hint="default"/>
      </w:rPr>
    </w:lvl>
    <w:lvl w:ilvl="4" w:tplc="DA045C08" w:tentative="1">
      <w:start w:val="1"/>
      <w:numFmt w:val="bullet"/>
      <w:lvlText w:val="•"/>
      <w:lvlJc w:val="left"/>
      <w:pPr>
        <w:tabs>
          <w:tab w:val="num" w:pos="3240"/>
        </w:tabs>
        <w:ind w:left="3240" w:hanging="360"/>
      </w:pPr>
      <w:rPr>
        <w:rFonts w:ascii="Arial" w:hAnsi="Arial" w:hint="default"/>
      </w:rPr>
    </w:lvl>
    <w:lvl w:ilvl="5" w:tplc="040ED0D2" w:tentative="1">
      <w:start w:val="1"/>
      <w:numFmt w:val="bullet"/>
      <w:lvlText w:val="•"/>
      <w:lvlJc w:val="left"/>
      <w:pPr>
        <w:tabs>
          <w:tab w:val="num" w:pos="3960"/>
        </w:tabs>
        <w:ind w:left="3960" w:hanging="360"/>
      </w:pPr>
      <w:rPr>
        <w:rFonts w:ascii="Arial" w:hAnsi="Arial" w:hint="default"/>
      </w:rPr>
    </w:lvl>
    <w:lvl w:ilvl="6" w:tplc="808ACEB4" w:tentative="1">
      <w:start w:val="1"/>
      <w:numFmt w:val="bullet"/>
      <w:lvlText w:val="•"/>
      <w:lvlJc w:val="left"/>
      <w:pPr>
        <w:tabs>
          <w:tab w:val="num" w:pos="4680"/>
        </w:tabs>
        <w:ind w:left="4680" w:hanging="360"/>
      </w:pPr>
      <w:rPr>
        <w:rFonts w:ascii="Arial" w:hAnsi="Arial" w:hint="default"/>
      </w:rPr>
    </w:lvl>
    <w:lvl w:ilvl="7" w:tplc="7CCE4C42" w:tentative="1">
      <w:start w:val="1"/>
      <w:numFmt w:val="bullet"/>
      <w:lvlText w:val="•"/>
      <w:lvlJc w:val="left"/>
      <w:pPr>
        <w:tabs>
          <w:tab w:val="num" w:pos="5400"/>
        </w:tabs>
        <w:ind w:left="5400" w:hanging="360"/>
      </w:pPr>
      <w:rPr>
        <w:rFonts w:ascii="Arial" w:hAnsi="Arial" w:hint="default"/>
      </w:rPr>
    </w:lvl>
    <w:lvl w:ilvl="8" w:tplc="D1E86192" w:tentative="1">
      <w:start w:val="1"/>
      <w:numFmt w:val="bullet"/>
      <w:lvlText w:val="•"/>
      <w:lvlJc w:val="left"/>
      <w:pPr>
        <w:tabs>
          <w:tab w:val="num" w:pos="6120"/>
        </w:tabs>
        <w:ind w:left="6120" w:hanging="360"/>
      </w:pPr>
      <w:rPr>
        <w:rFonts w:ascii="Arial" w:hAnsi="Arial" w:hint="default"/>
      </w:rPr>
    </w:lvl>
  </w:abstractNum>
  <w:abstractNum w:abstractNumId="10" w15:restartNumberingAfterBreak="0">
    <w:nsid w:val="21284442"/>
    <w:multiLevelType w:val="hybridMultilevel"/>
    <w:tmpl w:val="9D4A8A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7192833"/>
    <w:multiLevelType w:val="hybridMultilevel"/>
    <w:tmpl w:val="C50C1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B0237A"/>
    <w:multiLevelType w:val="hybridMultilevel"/>
    <w:tmpl w:val="028AC4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2082D1A"/>
    <w:multiLevelType w:val="hybridMultilevel"/>
    <w:tmpl w:val="EB8C1068"/>
    <w:lvl w:ilvl="0" w:tplc="B8227DCC">
      <w:start w:val="1"/>
      <w:numFmt w:val="bullet"/>
      <w:lvlText w:val="•"/>
      <w:lvlJc w:val="left"/>
      <w:pPr>
        <w:tabs>
          <w:tab w:val="num" w:pos="720"/>
        </w:tabs>
        <w:ind w:left="720" w:hanging="360"/>
      </w:pPr>
      <w:rPr>
        <w:rFonts w:ascii="Arial" w:hAnsi="Arial" w:hint="default"/>
      </w:rPr>
    </w:lvl>
    <w:lvl w:ilvl="1" w:tplc="8D2EB6DE">
      <w:start w:val="1"/>
      <w:numFmt w:val="bullet"/>
      <w:lvlText w:val="•"/>
      <w:lvlJc w:val="left"/>
      <w:pPr>
        <w:tabs>
          <w:tab w:val="num" w:pos="1440"/>
        </w:tabs>
        <w:ind w:left="1440" w:hanging="360"/>
      </w:pPr>
      <w:rPr>
        <w:rFonts w:ascii="Arial" w:hAnsi="Arial" w:hint="default"/>
      </w:rPr>
    </w:lvl>
    <w:lvl w:ilvl="2" w:tplc="0958C2E0" w:tentative="1">
      <w:start w:val="1"/>
      <w:numFmt w:val="bullet"/>
      <w:lvlText w:val="•"/>
      <w:lvlJc w:val="left"/>
      <w:pPr>
        <w:tabs>
          <w:tab w:val="num" w:pos="2160"/>
        </w:tabs>
        <w:ind w:left="2160" w:hanging="360"/>
      </w:pPr>
      <w:rPr>
        <w:rFonts w:ascii="Arial" w:hAnsi="Arial" w:hint="default"/>
      </w:rPr>
    </w:lvl>
    <w:lvl w:ilvl="3" w:tplc="A3E2A4AE" w:tentative="1">
      <w:start w:val="1"/>
      <w:numFmt w:val="bullet"/>
      <w:lvlText w:val="•"/>
      <w:lvlJc w:val="left"/>
      <w:pPr>
        <w:tabs>
          <w:tab w:val="num" w:pos="2880"/>
        </w:tabs>
        <w:ind w:left="2880" w:hanging="360"/>
      </w:pPr>
      <w:rPr>
        <w:rFonts w:ascii="Arial" w:hAnsi="Arial" w:hint="default"/>
      </w:rPr>
    </w:lvl>
    <w:lvl w:ilvl="4" w:tplc="2730CC32" w:tentative="1">
      <w:start w:val="1"/>
      <w:numFmt w:val="bullet"/>
      <w:lvlText w:val="•"/>
      <w:lvlJc w:val="left"/>
      <w:pPr>
        <w:tabs>
          <w:tab w:val="num" w:pos="3600"/>
        </w:tabs>
        <w:ind w:left="3600" w:hanging="360"/>
      </w:pPr>
      <w:rPr>
        <w:rFonts w:ascii="Arial" w:hAnsi="Arial" w:hint="default"/>
      </w:rPr>
    </w:lvl>
    <w:lvl w:ilvl="5" w:tplc="21226440" w:tentative="1">
      <w:start w:val="1"/>
      <w:numFmt w:val="bullet"/>
      <w:lvlText w:val="•"/>
      <w:lvlJc w:val="left"/>
      <w:pPr>
        <w:tabs>
          <w:tab w:val="num" w:pos="4320"/>
        </w:tabs>
        <w:ind w:left="4320" w:hanging="360"/>
      </w:pPr>
      <w:rPr>
        <w:rFonts w:ascii="Arial" w:hAnsi="Arial" w:hint="default"/>
      </w:rPr>
    </w:lvl>
    <w:lvl w:ilvl="6" w:tplc="5CFE05C4" w:tentative="1">
      <w:start w:val="1"/>
      <w:numFmt w:val="bullet"/>
      <w:lvlText w:val="•"/>
      <w:lvlJc w:val="left"/>
      <w:pPr>
        <w:tabs>
          <w:tab w:val="num" w:pos="5040"/>
        </w:tabs>
        <w:ind w:left="5040" w:hanging="360"/>
      </w:pPr>
      <w:rPr>
        <w:rFonts w:ascii="Arial" w:hAnsi="Arial" w:hint="default"/>
      </w:rPr>
    </w:lvl>
    <w:lvl w:ilvl="7" w:tplc="9EF80E3E" w:tentative="1">
      <w:start w:val="1"/>
      <w:numFmt w:val="bullet"/>
      <w:lvlText w:val="•"/>
      <w:lvlJc w:val="left"/>
      <w:pPr>
        <w:tabs>
          <w:tab w:val="num" w:pos="5760"/>
        </w:tabs>
        <w:ind w:left="5760" w:hanging="360"/>
      </w:pPr>
      <w:rPr>
        <w:rFonts w:ascii="Arial" w:hAnsi="Arial" w:hint="default"/>
      </w:rPr>
    </w:lvl>
    <w:lvl w:ilvl="8" w:tplc="B1524782"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3226233E"/>
    <w:multiLevelType w:val="hybridMultilevel"/>
    <w:tmpl w:val="7212807A"/>
    <w:lvl w:ilvl="0" w:tplc="6FACAAD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CF5F17"/>
    <w:multiLevelType w:val="hybridMultilevel"/>
    <w:tmpl w:val="873A3E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5135752"/>
    <w:multiLevelType w:val="hybridMultilevel"/>
    <w:tmpl w:val="AC42CB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5A0681E"/>
    <w:multiLevelType w:val="multilevel"/>
    <w:tmpl w:val="30522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DF14DA"/>
    <w:multiLevelType w:val="hybridMultilevel"/>
    <w:tmpl w:val="686A2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A4A5734"/>
    <w:multiLevelType w:val="hybridMultilevel"/>
    <w:tmpl w:val="73B0C4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AE52510"/>
    <w:multiLevelType w:val="hybridMultilevel"/>
    <w:tmpl w:val="1FCE7A10"/>
    <w:lvl w:ilvl="0" w:tplc="494A348A">
      <w:start w:val="1"/>
      <w:numFmt w:val="bullet"/>
      <w:lvlText w:val="•"/>
      <w:lvlJc w:val="left"/>
      <w:pPr>
        <w:tabs>
          <w:tab w:val="num" w:pos="360"/>
        </w:tabs>
        <w:ind w:left="360" w:hanging="360"/>
      </w:pPr>
      <w:rPr>
        <w:rFonts w:ascii="Arial" w:hAnsi="Arial" w:hint="default"/>
      </w:rPr>
    </w:lvl>
    <w:lvl w:ilvl="1" w:tplc="20CEF36A" w:tentative="1">
      <w:start w:val="1"/>
      <w:numFmt w:val="bullet"/>
      <w:lvlText w:val="•"/>
      <w:lvlJc w:val="left"/>
      <w:pPr>
        <w:tabs>
          <w:tab w:val="num" w:pos="1080"/>
        </w:tabs>
        <w:ind w:left="1080" w:hanging="360"/>
      </w:pPr>
      <w:rPr>
        <w:rFonts w:ascii="Arial" w:hAnsi="Arial" w:hint="default"/>
      </w:rPr>
    </w:lvl>
    <w:lvl w:ilvl="2" w:tplc="C70EDD66" w:tentative="1">
      <w:start w:val="1"/>
      <w:numFmt w:val="bullet"/>
      <w:lvlText w:val="•"/>
      <w:lvlJc w:val="left"/>
      <w:pPr>
        <w:tabs>
          <w:tab w:val="num" w:pos="1800"/>
        </w:tabs>
        <w:ind w:left="1800" w:hanging="360"/>
      </w:pPr>
      <w:rPr>
        <w:rFonts w:ascii="Arial" w:hAnsi="Arial" w:hint="default"/>
      </w:rPr>
    </w:lvl>
    <w:lvl w:ilvl="3" w:tplc="4A5ADD64" w:tentative="1">
      <w:start w:val="1"/>
      <w:numFmt w:val="bullet"/>
      <w:lvlText w:val="•"/>
      <w:lvlJc w:val="left"/>
      <w:pPr>
        <w:tabs>
          <w:tab w:val="num" w:pos="2520"/>
        </w:tabs>
        <w:ind w:left="2520" w:hanging="360"/>
      </w:pPr>
      <w:rPr>
        <w:rFonts w:ascii="Arial" w:hAnsi="Arial" w:hint="default"/>
      </w:rPr>
    </w:lvl>
    <w:lvl w:ilvl="4" w:tplc="BFF6F2F2" w:tentative="1">
      <w:start w:val="1"/>
      <w:numFmt w:val="bullet"/>
      <w:lvlText w:val="•"/>
      <w:lvlJc w:val="left"/>
      <w:pPr>
        <w:tabs>
          <w:tab w:val="num" w:pos="3240"/>
        </w:tabs>
        <w:ind w:left="3240" w:hanging="360"/>
      </w:pPr>
      <w:rPr>
        <w:rFonts w:ascii="Arial" w:hAnsi="Arial" w:hint="default"/>
      </w:rPr>
    </w:lvl>
    <w:lvl w:ilvl="5" w:tplc="D7A46946" w:tentative="1">
      <w:start w:val="1"/>
      <w:numFmt w:val="bullet"/>
      <w:lvlText w:val="•"/>
      <w:lvlJc w:val="left"/>
      <w:pPr>
        <w:tabs>
          <w:tab w:val="num" w:pos="3960"/>
        </w:tabs>
        <w:ind w:left="3960" w:hanging="360"/>
      </w:pPr>
      <w:rPr>
        <w:rFonts w:ascii="Arial" w:hAnsi="Arial" w:hint="default"/>
      </w:rPr>
    </w:lvl>
    <w:lvl w:ilvl="6" w:tplc="00CE4416" w:tentative="1">
      <w:start w:val="1"/>
      <w:numFmt w:val="bullet"/>
      <w:lvlText w:val="•"/>
      <w:lvlJc w:val="left"/>
      <w:pPr>
        <w:tabs>
          <w:tab w:val="num" w:pos="4680"/>
        </w:tabs>
        <w:ind w:left="4680" w:hanging="360"/>
      </w:pPr>
      <w:rPr>
        <w:rFonts w:ascii="Arial" w:hAnsi="Arial" w:hint="default"/>
      </w:rPr>
    </w:lvl>
    <w:lvl w:ilvl="7" w:tplc="865CFE1A" w:tentative="1">
      <w:start w:val="1"/>
      <w:numFmt w:val="bullet"/>
      <w:lvlText w:val="•"/>
      <w:lvlJc w:val="left"/>
      <w:pPr>
        <w:tabs>
          <w:tab w:val="num" w:pos="5400"/>
        </w:tabs>
        <w:ind w:left="5400" w:hanging="360"/>
      </w:pPr>
      <w:rPr>
        <w:rFonts w:ascii="Arial" w:hAnsi="Arial" w:hint="default"/>
      </w:rPr>
    </w:lvl>
    <w:lvl w:ilvl="8" w:tplc="E64C7B02" w:tentative="1">
      <w:start w:val="1"/>
      <w:numFmt w:val="bullet"/>
      <w:lvlText w:val="•"/>
      <w:lvlJc w:val="left"/>
      <w:pPr>
        <w:tabs>
          <w:tab w:val="num" w:pos="6120"/>
        </w:tabs>
        <w:ind w:left="6120" w:hanging="360"/>
      </w:pPr>
      <w:rPr>
        <w:rFonts w:ascii="Arial" w:hAnsi="Arial" w:hint="default"/>
      </w:rPr>
    </w:lvl>
  </w:abstractNum>
  <w:abstractNum w:abstractNumId="21" w15:restartNumberingAfterBreak="0">
    <w:nsid w:val="3E377924"/>
    <w:multiLevelType w:val="hybridMultilevel"/>
    <w:tmpl w:val="484C1D5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408C7BFE"/>
    <w:multiLevelType w:val="hybridMultilevel"/>
    <w:tmpl w:val="72CA2F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5C1F2A"/>
    <w:multiLevelType w:val="hybridMultilevel"/>
    <w:tmpl w:val="1598ED5A"/>
    <w:lvl w:ilvl="0" w:tplc="FEEA107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442E6B5D"/>
    <w:multiLevelType w:val="hybridMultilevel"/>
    <w:tmpl w:val="86AE30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6491818"/>
    <w:multiLevelType w:val="hybridMultilevel"/>
    <w:tmpl w:val="0E181B26"/>
    <w:lvl w:ilvl="0" w:tplc="E808F8D4">
      <w:start w:val="1"/>
      <w:numFmt w:val="bullet"/>
      <w:lvlText w:val="•"/>
      <w:lvlJc w:val="left"/>
      <w:pPr>
        <w:tabs>
          <w:tab w:val="num" w:pos="720"/>
        </w:tabs>
        <w:ind w:left="720" w:hanging="360"/>
      </w:pPr>
      <w:rPr>
        <w:rFonts w:ascii="Arial" w:hAnsi="Arial" w:hint="default"/>
      </w:rPr>
    </w:lvl>
    <w:lvl w:ilvl="1" w:tplc="8B1294E2">
      <w:start w:val="1"/>
      <w:numFmt w:val="bullet"/>
      <w:lvlText w:val="•"/>
      <w:lvlJc w:val="left"/>
      <w:pPr>
        <w:tabs>
          <w:tab w:val="num" w:pos="1440"/>
        </w:tabs>
        <w:ind w:left="1440" w:hanging="360"/>
      </w:pPr>
      <w:rPr>
        <w:rFonts w:ascii="Arial" w:hAnsi="Arial" w:hint="default"/>
      </w:rPr>
    </w:lvl>
    <w:lvl w:ilvl="2" w:tplc="1E4476D4" w:tentative="1">
      <w:start w:val="1"/>
      <w:numFmt w:val="bullet"/>
      <w:lvlText w:val="•"/>
      <w:lvlJc w:val="left"/>
      <w:pPr>
        <w:tabs>
          <w:tab w:val="num" w:pos="2160"/>
        </w:tabs>
        <w:ind w:left="2160" w:hanging="360"/>
      </w:pPr>
      <w:rPr>
        <w:rFonts w:ascii="Arial" w:hAnsi="Arial" w:hint="default"/>
      </w:rPr>
    </w:lvl>
    <w:lvl w:ilvl="3" w:tplc="3E1C24E8" w:tentative="1">
      <w:start w:val="1"/>
      <w:numFmt w:val="bullet"/>
      <w:lvlText w:val="•"/>
      <w:lvlJc w:val="left"/>
      <w:pPr>
        <w:tabs>
          <w:tab w:val="num" w:pos="2880"/>
        </w:tabs>
        <w:ind w:left="2880" w:hanging="360"/>
      </w:pPr>
      <w:rPr>
        <w:rFonts w:ascii="Arial" w:hAnsi="Arial" w:hint="default"/>
      </w:rPr>
    </w:lvl>
    <w:lvl w:ilvl="4" w:tplc="39E8FBFA" w:tentative="1">
      <w:start w:val="1"/>
      <w:numFmt w:val="bullet"/>
      <w:lvlText w:val="•"/>
      <w:lvlJc w:val="left"/>
      <w:pPr>
        <w:tabs>
          <w:tab w:val="num" w:pos="3600"/>
        </w:tabs>
        <w:ind w:left="3600" w:hanging="360"/>
      </w:pPr>
      <w:rPr>
        <w:rFonts w:ascii="Arial" w:hAnsi="Arial" w:hint="default"/>
      </w:rPr>
    </w:lvl>
    <w:lvl w:ilvl="5" w:tplc="3B6C1234" w:tentative="1">
      <w:start w:val="1"/>
      <w:numFmt w:val="bullet"/>
      <w:lvlText w:val="•"/>
      <w:lvlJc w:val="left"/>
      <w:pPr>
        <w:tabs>
          <w:tab w:val="num" w:pos="4320"/>
        </w:tabs>
        <w:ind w:left="4320" w:hanging="360"/>
      </w:pPr>
      <w:rPr>
        <w:rFonts w:ascii="Arial" w:hAnsi="Arial" w:hint="default"/>
      </w:rPr>
    </w:lvl>
    <w:lvl w:ilvl="6" w:tplc="A07675F6" w:tentative="1">
      <w:start w:val="1"/>
      <w:numFmt w:val="bullet"/>
      <w:lvlText w:val="•"/>
      <w:lvlJc w:val="left"/>
      <w:pPr>
        <w:tabs>
          <w:tab w:val="num" w:pos="5040"/>
        </w:tabs>
        <w:ind w:left="5040" w:hanging="360"/>
      </w:pPr>
      <w:rPr>
        <w:rFonts w:ascii="Arial" w:hAnsi="Arial" w:hint="default"/>
      </w:rPr>
    </w:lvl>
    <w:lvl w:ilvl="7" w:tplc="ED84A052" w:tentative="1">
      <w:start w:val="1"/>
      <w:numFmt w:val="bullet"/>
      <w:lvlText w:val="•"/>
      <w:lvlJc w:val="left"/>
      <w:pPr>
        <w:tabs>
          <w:tab w:val="num" w:pos="5760"/>
        </w:tabs>
        <w:ind w:left="5760" w:hanging="360"/>
      </w:pPr>
      <w:rPr>
        <w:rFonts w:ascii="Arial" w:hAnsi="Arial" w:hint="default"/>
      </w:rPr>
    </w:lvl>
    <w:lvl w:ilvl="8" w:tplc="13609544"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46671C9D"/>
    <w:multiLevelType w:val="hybridMultilevel"/>
    <w:tmpl w:val="F76A67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74012CA"/>
    <w:multiLevelType w:val="hybridMultilevel"/>
    <w:tmpl w:val="6686C27A"/>
    <w:lvl w:ilvl="0" w:tplc="6FACAAD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24737B1"/>
    <w:multiLevelType w:val="hybridMultilevel"/>
    <w:tmpl w:val="94E0D2A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D7761C4"/>
    <w:multiLevelType w:val="hybridMultilevel"/>
    <w:tmpl w:val="5902F8D2"/>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62663437"/>
    <w:multiLevelType w:val="hybridMultilevel"/>
    <w:tmpl w:val="C9125514"/>
    <w:lvl w:ilvl="0" w:tplc="5CF8F9F6">
      <w:start w:val="1"/>
      <w:numFmt w:val="bullet"/>
      <w:lvlText w:val="•"/>
      <w:lvlJc w:val="left"/>
      <w:pPr>
        <w:tabs>
          <w:tab w:val="num" w:pos="720"/>
        </w:tabs>
        <w:ind w:left="720" w:hanging="360"/>
      </w:pPr>
      <w:rPr>
        <w:rFonts w:ascii="Arial" w:hAnsi="Arial" w:hint="default"/>
      </w:rPr>
    </w:lvl>
    <w:lvl w:ilvl="1" w:tplc="DFD0C5E4">
      <w:start w:val="206"/>
      <w:numFmt w:val="bullet"/>
      <w:lvlText w:val="•"/>
      <w:lvlJc w:val="left"/>
      <w:pPr>
        <w:tabs>
          <w:tab w:val="num" w:pos="1440"/>
        </w:tabs>
        <w:ind w:left="1440" w:hanging="360"/>
      </w:pPr>
      <w:rPr>
        <w:rFonts w:ascii="Arial" w:hAnsi="Arial" w:hint="default"/>
      </w:rPr>
    </w:lvl>
    <w:lvl w:ilvl="2" w:tplc="38C8D40C" w:tentative="1">
      <w:start w:val="1"/>
      <w:numFmt w:val="bullet"/>
      <w:lvlText w:val="•"/>
      <w:lvlJc w:val="left"/>
      <w:pPr>
        <w:tabs>
          <w:tab w:val="num" w:pos="2160"/>
        </w:tabs>
        <w:ind w:left="2160" w:hanging="360"/>
      </w:pPr>
      <w:rPr>
        <w:rFonts w:ascii="Arial" w:hAnsi="Arial" w:hint="default"/>
      </w:rPr>
    </w:lvl>
    <w:lvl w:ilvl="3" w:tplc="6BECCDA4" w:tentative="1">
      <w:start w:val="1"/>
      <w:numFmt w:val="bullet"/>
      <w:lvlText w:val="•"/>
      <w:lvlJc w:val="left"/>
      <w:pPr>
        <w:tabs>
          <w:tab w:val="num" w:pos="2880"/>
        </w:tabs>
        <w:ind w:left="2880" w:hanging="360"/>
      </w:pPr>
      <w:rPr>
        <w:rFonts w:ascii="Arial" w:hAnsi="Arial" w:hint="default"/>
      </w:rPr>
    </w:lvl>
    <w:lvl w:ilvl="4" w:tplc="A7DC234C" w:tentative="1">
      <w:start w:val="1"/>
      <w:numFmt w:val="bullet"/>
      <w:lvlText w:val="•"/>
      <w:lvlJc w:val="left"/>
      <w:pPr>
        <w:tabs>
          <w:tab w:val="num" w:pos="3600"/>
        </w:tabs>
        <w:ind w:left="3600" w:hanging="360"/>
      </w:pPr>
      <w:rPr>
        <w:rFonts w:ascii="Arial" w:hAnsi="Arial" w:hint="default"/>
      </w:rPr>
    </w:lvl>
    <w:lvl w:ilvl="5" w:tplc="7CF2E278" w:tentative="1">
      <w:start w:val="1"/>
      <w:numFmt w:val="bullet"/>
      <w:lvlText w:val="•"/>
      <w:lvlJc w:val="left"/>
      <w:pPr>
        <w:tabs>
          <w:tab w:val="num" w:pos="4320"/>
        </w:tabs>
        <w:ind w:left="4320" w:hanging="360"/>
      </w:pPr>
      <w:rPr>
        <w:rFonts w:ascii="Arial" w:hAnsi="Arial" w:hint="default"/>
      </w:rPr>
    </w:lvl>
    <w:lvl w:ilvl="6" w:tplc="CDEA3D26" w:tentative="1">
      <w:start w:val="1"/>
      <w:numFmt w:val="bullet"/>
      <w:lvlText w:val="•"/>
      <w:lvlJc w:val="left"/>
      <w:pPr>
        <w:tabs>
          <w:tab w:val="num" w:pos="5040"/>
        </w:tabs>
        <w:ind w:left="5040" w:hanging="360"/>
      </w:pPr>
      <w:rPr>
        <w:rFonts w:ascii="Arial" w:hAnsi="Arial" w:hint="default"/>
      </w:rPr>
    </w:lvl>
    <w:lvl w:ilvl="7" w:tplc="3064BD3E" w:tentative="1">
      <w:start w:val="1"/>
      <w:numFmt w:val="bullet"/>
      <w:lvlText w:val="•"/>
      <w:lvlJc w:val="left"/>
      <w:pPr>
        <w:tabs>
          <w:tab w:val="num" w:pos="5760"/>
        </w:tabs>
        <w:ind w:left="5760" w:hanging="360"/>
      </w:pPr>
      <w:rPr>
        <w:rFonts w:ascii="Arial" w:hAnsi="Arial" w:hint="default"/>
      </w:rPr>
    </w:lvl>
    <w:lvl w:ilvl="8" w:tplc="6CA2180A"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648E5CC3"/>
    <w:multiLevelType w:val="hybridMultilevel"/>
    <w:tmpl w:val="CB5E65AC"/>
    <w:lvl w:ilvl="0" w:tplc="F62A30B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68E13E8D"/>
    <w:multiLevelType w:val="hybridMultilevel"/>
    <w:tmpl w:val="E2D23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8F01852"/>
    <w:multiLevelType w:val="hybridMultilevel"/>
    <w:tmpl w:val="6EA8A0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694F3D28"/>
    <w:multiLevelType w:val="hybridMultilevel"/>
    <w:tmpl w:val="11F6486C"/>
    <w:lvl w:ilvl="0" w:tplc="08090003">
      <w:start w:val="1"/>
      <w:numFmt w:val="bullet"/>
      <w:lvlText w:val="o"/>
      <w:lvlJc w:val="left"/>
      <w:pPr>
        <w:ind w:left="720" w:hanging="360"/>
      </w:pPr>
      <w:rPr>
        <w:rFonts w:ascii="Courier New" w:hAnsi="Courier New" w:cs="Courier New"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B4D3BAB"/>
    <w:multiLevelType w:val="hybridMultilevel"/>
    <w:tmpl w:val="023AA2A2"/>
    <w:lvl w:ilvl="0" w:tplc="919C716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B9D2E41"/>
    <w:multiLevelType w:val="hybridMultilevel"/>
    <w:tmpl w:val="5508A43C"/>
    <w:lvl w:ilvl="0" w:tplc="26C24362">
      <w:start w:val="1"/>
      <w:numFmt w:val="bullet"/>
      <w:lvlText w:val="•"/>
      <w:lvlJc w:val="left"/>
      <w:pPr>
        <w:tabs>
          <w:tab w:val="num" w:pos="720"/>
        </w:tabs>
        <w:ind w:left="720" w:hanging="360"/>
      </w:pPr>
      <w:rPr>
        <w:rFonts w:ascii="Arial" w:hAnsi="Arial" w:hint="default"/>
      </w:rPr>
    </w:lvl>
    <w:lvl w:ilvl="1" w:tplc="553C5652">
      <w:start w:val="206"/>
      <w:numFmt w:val="bullet"/>
      <w:lvlText w:val="•"/>
      <w:lvlJc w:val="left"/>
      <w:pPr>
        <w:tabs>
          <w:tab w:val="num" w:pos="1440"/>
        </w:tabs>
        <w:ind w:left="1440" w:hanging="360"/>
      </w:pPr>
      <w:rPr>
        <w:rFonts w:ascii="Arial" w:hAnsi="Arial" w:hint="default"/>
      </w:rPr>
    </w:lvl>
    <w:lvl w:ilvl="2" w:tplc="0BD2D3BE" w:tentative="1">
      <w:start w:val="1"/>
      <w:numFmt w:val="bullet"/>
      <w:lvlText w:val="•"/>
      <w:lvlJc w:val="left"/>
      <w:pPr>
        <w:tabs>
          <w:tab w:val="num" w:pos="2160"/>
        </w:tabs>
        <w:ind w:left="2160" w:hanging="360"/>
      </w:pPr>
      <w:rPr>
        <w:rFonts w:ascii="Arial" w:hAnsi="Arial" w:hint="default"/>
      </w:rPr>
    </w:lvl>
    <w:lvl w:ilvl="3" w:tplc="B1EEA186" w:tentative="1">
      <w:start w:val="1"/>
      <w:numFmt w:val="bullet"/>
      <w:lvlText w:val="•"/>
      <w:lvlJc w:val="left"/>
      <w:pPr>
        <w:tabs>
          <w:tab w:val="num" w:pos="2880"/>
        </w:tabs>
        <w:ind w:left="2880" w:hanging="360"/>
      </w:pPr>
      <w:rPr>
        <w:rFonts w:ascii="Arial" w:hAnsi="Arial" w:hint="default"/>
      </w:rPr>
    </w:lvl>
    <w:lvl w:ilvl="4" w:tplc="07B4FBCC" w:tentative="1">
      <w:start w:val="1"/>
      <w:numFmt w:val="bullet"/>
      <w:lvlText w:val="•"/>
      <w:lvlJc w:val="left"/>
      <w:pPr>
        <w:tabs>
          <w:tab w:val="num" w:pos="3600"/>
        </w:tabs>
        <w:ind w:left="3600" w:hanging="360"/>
      </w:pPr>
      <w:rPr>
        <w:rFonts w:ascii="Arial" w:hAnsi="Arial" w:hint="default"/>
      </w:rPr>
    </w:lvl>
    <w:lvl w:ilvl="5" w:tplc="814CD96A" w:tentative="1">
      <w:start w:val="1"/>
      <w:numFmt w:val="bullet"/>
      <w:lvlText w:val="•"/>
      <w:lvlJc w:val="left"/>
      <w:pPr>
        <w:tabs>
          <w:tab w:val="num" w:pos="4320"/>
        </w:tabs>
        <w:ind w:left="4320" w:hanging="360"/>
      </w:pPr>
      <w:rPr>
        <w:rFonts w:ascii="Arial" w:hAnsi="Arial" w:hint="default"/>
      </w:rPr>
    </w:lvl>
    <w:lvl w:ilvl="6" w:tplc="349CB770" w:tentative="1">
      <w:start w:val="1"/>
      <w:numFmt w:val="bullet"/>
      <w:lvlText w:val="•"/>
      <w:lvlJc w:val="left"/>
      <w:pPr>
        <w:tabs>
          <w:tab w:val="num" w:pos="5040"/>
        </w:tabs>
        <w:ind w:left="5040" w:hanging="360"/>
      </w:pPr>
      <w:rPr>
        <w:rFonts w:ascii="Arial" w:hAnsi="Arial" w:hint="default"/>
      </w:rPr>
    </w:lvl>
    <w:lvl w:ilvl="7" w:tplc="C8ACF01E" w:tentative="1">
      <w:start w:val="1"/>
      <w:numFmt w:val="bullet"/>
      <w:lvlText w:val="•"/>
      <w:lvlJc w:val="left"/>
      <w:pPr>
        <w:tabs>
          <w:tab w:val="num" w:pos="5760"/>
        </w:tabs>
        <w:ind w:left="5760" w:hanging="360"/>
      </w:pPr>
      <w:rPr>
        <w:rFonts w:ascii="Arial" w:hAnsi="Arial" w:hint="default"/>
      </w:rPr>
    </w:lvl>
    <w:lvl w:ilvl="8" w:tplc="64A6BC60" w:tentative="1">
      <w:start w:val="1"/>
      <w:numFmt w:val="bullet"/>
      <w:lvlText w:val="•"/>
      <w:lvlJc w:val="left"/>
      <w:pPr>
        <w:tabs>
          <w:tab w:val="num" w:pos="6480"/>
        </w:tabs>
        <w:ind w:left="6480" w:hanging="360"/>
      </w:pPr>
      <w:rPr>
        <w:rFonts w:ascii="Arial" w:hAnsi="Arial" w:hint="default"/>
      </w:rPr>
    </w:lvl>
  </w:abstractNum>
  <w:abstractNum w:abstractNumId="37" w15:restartNumberingAfterBreak="0">
    <w:nsid w:val="6C2A61C6"/>
    <w:multiLevelType w:val="hybridMultilevel"/>
    <w:tmpl w:val="53124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6E31216A"/>
    <w:multiLevelType w:val="hybridMultilevel"/>
    <w:tmpl w:val="DE3C5D94"/>
    <w:lvl w:ilvl="0" w:tplc="08090003">
      <w:start w:val="1"/>
      <w:numFmt w:val="bullet"/>
      <w:lvlText w:val="o"/>
      <w:lvlJc w:val="left"/>
      <w:pPr>
        <w:ind w:left="360" w:hanging="360"/>
      </w:pPr>
      <w:rPr>
        <w:rFonts w:ascii="Courier New" w:hAnsi="Courier New" w:cs="Courier New"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72A7471A"/>
    <w:multiLevelType w:val="hybridMultilevel"/>
    <w:tmpl w:val="0012FF2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2DC37F8"/>
    <w:multiLevelType w:val="hybridMultilevel"/>
    <w:tmpl w:val="F5A8E7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751DDF"/>
    <w:multiLevelType w:val="hybridMultilevel"/>
    <w:tmpl w:val="72F46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CE67E5"/>
    <w:multiLevelType w:val="hybridMultilevel"/>
    <w:tmpl w:val="424E01CA"/>
    <w:lvl w:ilvl="0" w:tplc="6FACAAD8">
      <w:start w:val="1"/>
      <w:numFmt w:val="bullet"/>
      <w:lvlText w:val=""/>
      <w:lvlJc w:val="left"/>
      <w:pPr>
        <w:ind w:left="36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9A61D84"/>
    <w:multiLevelType w:val="hybridMultilevel"/>
    <w:tmpl w:val="04FCA6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AE03340"/>
    <w:multiLevelType w:val="hybridMultilevel"/>
    <w:tmpl w:val="4B8830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046370055">
    <w:abstractNumId w:val="2"/>
  </w:num>
  <w:num w:numId="2" w16cid:durableId="895704573">
    <w:abstractNumId w:val="25"/>
  </w:num>
  <w:num w:numId="3" w16cid:durableId="665207753">
    <w:abstractNumId w:val="0"/>
  </w:num>
  <w:num w:numId="4" w16cid:durableId="974674375">
    <w:abstractNumId w:val="20"/>
  </w:num>
  <w:num w:numId="5" w16cid:durableId="487744974">
    <w:abstractNumId w:val="9"/>
  </w:num>
  <w:num w:numId="6" w16cid:durableId="2094666329">
    <w:abstractNumId w:val="30"/>
  </w:num>
  <w:num w:numId="7" w16cid:durableId="1501657196">
    <w:abstractNumId w:val="36"/>
  </w:num>
  <w:num w:numId="8" w16cid:durableId="844439202">
    <w:abstractNumId w:val="13"/>
  </w:num>
  <w:num w:numId="9" w16cid:durableId="1327712014">
    <w:abstractNumId w:val="6"/>
  </w:num>
  <w:num w:numId="10" w16cid:durableId="1941328007">
    <w:abstractNumId w:val="40"/>
  </w:num>
  <w:num w:numId="11" w16cid:durableId="1938631751">
    <w:abstractNumId w:val="8"/>
  </w:num>
  <w:num w:numId="12" w16cid:durableId="862523244">
    <w:abstractNumId w:val="11"/>
  </w:num>
  <w:num w:numId="13" w16cid:durableId="907615298">
    <w:abstractNumId w:val="41"/>
  </w:num>
  <w:num w:numId="14" w16cid:durableId="1223295178">
    <w:abstractNumId w:val="37"/>
  </w:num>
  <w:num w:numId="15" w16cid:durableId="910195099">
    <w:abstractNumId w:val="24"/>
  </w:num>
  <w:num w:numId="16" w16cid:durableId="1511798602">
    <w:abstractNumId w:val="16"/>
  </w:num>
  <w:num w:numId="17" w16cid:durableId="1846163019">
    <w:abstractNumId w:val="27"/>
  </w:num>
  <w:num w:numId="18" w16cid:durableId="1671524671">
    <w:abstractNumId w:val="14"/>
  </w:num>
  <w:num w:numId="19" w16cid:durableId="1995067129">
    <w:abstractNumId w:val="42"/>
  </w:num>
  <w:num w:numId="20" w16cid:durableId="525367549">
    <w:abstractNumId w:val="5"/>
  </w:num>
  <w:num w:numId="21" w16cid:durableId="1954092132">
    <w:abstractNumId w:val="39"/>
  </w:num>
  <w:num w:numId="22" w16cid:durableId="122424707">
    <w:abstractNumId w:val="18"/>
  </w:num>
  <w:num w:numId="23" w16cid:durableId="581834527">
    <w:abstractNumId w:val="12"/>
  </w:num>
  <w:num w:numId="24" w16cid:durableId="1424108635">
    <w:abstractNumId w:val="34"/>
  </w:num>
  <w:num w:numId="25" w16cid:durableId="381292251">
    <w:abstractNumId w:val="7"/>
  </w:num>
  <w:num w:numId="26" w16cid:durableId="576406753">
    <w:abstractNumId w:val="21"/>
  </w:num>
  <w:num w:numId="27" w16cid:durableId="1216312610">
    <w:abstractNumId w:val="17"/>
  </w:num>
  <w:num w:numId="28" w16cid:durableId="1945961871">
    <w:abstractNumId w:val="31"/>
  </w:num>
  <w:num w:numId="29" w16cid:durableId="340275029">
    <w:abstractNumId w:val="35"/>
  </w:num>
  <w:num w:numId="30" w16cid:durableId="1781684059">
    <w:abstractNumId w:val="1"/>
  </w:num>
  <w:num w:numId="31" w16cid:durableId="950010053">
    <w:abstractNumId w:val="10"/>
  </w:num>
  <w:num w:numId="32" w16cid:durableId="1948465457">
    <w:abstractNumId w:val="33"/>
  </w:num>
  <w:num w:numId="33" w16cid:durableId="412246433">
    <w:abstractNumId w:val="19"/>
  </w:num>
  <w:num w:numId="34" w16cid:durableId="844976255">
    <w:abstractNumId w:val="44"/>
  </w:num>
  <w:num w:numId="35" w16cid:durableId="1863401578">
    <w:abstractNumId w:val="4"/>
  </w:num>
  <w:num w:numId="36" w16cid:durableId="574246404">
    <w:abstractNumId w:val="26"/>
  </w:num>
  <w:num w:numId="37" w16cid:durableId="1156264556">
    <w:abstractNumId w:val="22"/>
  </w:num>
  <w:num w:numId="38" w16cid:durableId="131950263">
    <w:abstractNumId w:val="15"/>
  </w:num>
  <w:num w:numId="39" w16cid:durableId="792330257">
    <w:abstractNumId w:val="32"/>
  </w:num>
  <w:num w:numId="40" w16cid:durableId="343095310">
    <w:abstractNumId w:val="28"/>
  </w:num>
  <w:num w:numId="41" w16cid:durableId="1919821766">
    <w:abstractNumId w:val="43"/>
  </w:num>
  <w:num w:numId="42" w16cid:durableId="1587572231">
    <w:abstractNumId w:val="23"/>
  </w:num>
  <w:num w:numId="43" w16cid:durableId="679166415">
    <w:abstractNumId w:val="3"/>
  </w:num>
  <w:num w:numId="44" w16cid:durableId="1172988609">
    <w:abstractNumId w:val="38"/>
  </w:num>
  <w:num w:numId="45" w16cid:durableId="789781234">
    <w:abstractNumId w:val="29"/>
  </w:num>
  <w:numIdMacAtCleanup w:val="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arah Ware (Public Health Wales - No. 2 Capital Quarter)">
    <w15:presenceInfo w15:providerId="AD" w15:userId="S-1-5-21-978635462-3828570294-627434887-10831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A1D"/>
    <w:rsid w:val="00007D2A"/>
    <w:rsid w:val="0001558B"/>
    <w:rsid w:val="000221E7"/>
    <w:rsid w:val="0002696D"/>
    <w:rsid w:val="00043D71"/>
    <w:rsid w:val="00044B7A"/>
    <w:rsid w:val="000476D2"/>
    <w:rsid w:val="0005271E"/>
    <w:rsid w:val="0005331C"/>
    <w:rsid w:val="00053BA4"/>
    <w:rsid w:val="0006353C"/>
    <w:rsid w:val="00067CDC"/>
    <w:rsid w:val="0007333B"/>
    <w:rsid w:val="00073543"/>
    <w:rsid w:val="0007564C"/>
    <w:rsid w:val="00082E13"/>
    <w:rsid w:val="000846AD"/>
    <w:rsid w:val="00085537"/>
    <w:rsid w:val="000857F6"/>
    <w:rsid w:val="00091475"/>
    <w:rsid w:val="000945EA"/>
    <w:rsid w:val="00095893"/>
    <w:rsid w:val="000A5CA5"/>
    <w:rsid w:val="000A6225"/>
    <w:rsid w:val="000A7F09"/>
    <w:rsid w:val="000B11BE"/>
    <w:rsid w:val="000B6E15"/>
    <w:rsid w:val="000C37DA"/>
    <w:rsid w:val="000E0238"/>
    <w:rsid w:val="000E1750"/>
    <w:rsid w:val="000E7633"/>
    <w:rsid w:val="000F2B43"/>
    <w:rsid w:val="00131C5B"/>
    <w:rsid w:val="0013393E"/>
    <w:rsid w:val="00135A1D"/>
    <w:rsid w:val="00135A8D"/>
    <w:rsid w:val="001409BF"/>
    <w:rsid w:val="00150B10"/>
    <w:rsid w:val="00152B25"/>
    <w:rsid w:val="001606B9"/>
    <w:rsid w:val="001659AD"/>
    <w:rsid w:val="001678B7"/>
    <w:rsid w:val="00175837"/>
    <w:rsid w:val="00176DDE"/>
    <w:rsid w:val="00186071"/>
    <w:rsid w:val="001A036B"/>
    <w:rsid w:val="001A39A8"/>
    <w:rsid w:val="001A69CE"/>
    <w:rsid w:val="001B43F4"/>
    <w:rsid w:val="001B48A4"/>
    <w:rsid w:val="001B6AED"/>
    <w:rsid w:val="001C3212"/>
    <w:rsid w:val="001D3318"/>
    <w:rsid w:val="001D3BF5"/>
    <w:rsid w:val="001D70CE"/>
    <w:rsid w:val="001E3278"/>
    <w:rsid w:val="001E7395"/>
    <w:rsid w:val="001F0184"/>
    <w:rsid w:val="001F2B32"/>
    <w:rsid w:val="001F42E1"/>
    <w:rsid w:val="001F44AD"/>
    <w:rsid w:val="001F4EF9"/>
    <w:rsid w:val="002009C4"/>
    <w:rsid w:val="00200F33"/>
    <w:rsid w:val="0020554F"/>
    <w:rsid w:val="00207AB8"/>
    <w:rsid w:val="00207D8E"/>
    <w:rsid w:val="0021493C"/>
    <w:rsid w:val="00216751"/>
    <w:rsid w:val="00220DE2"/>
    <w:rsid w:val="00221B50"/>
    <w:rsid w:val="00267457"/>
    <w:rsid w:val="00280965"/>
    <w:rsid w:val="00280C2D"/>
    <w:rsid w:val="00282E7B"/>
    <w:rsid w:val="00283A15"/>
    <w:rsid w:val="00287B93"/>
    <w:rsid w:val="002939EF"/>
    <w:rsid w:val="0029659C"/>
    <w:rsid w:val="002970D6"/>
    <w:rsid w:val="002A00EB"/>
    <w:rsid w:val="002A0434"/>
    <w:rsid w:val="002A07D7"/>
    <w:rsid w:val="002B4420"/>
    <w:rsid w:val="002C0081"/>
    <w:rsid w:val="002C01EA"/>
    <w:rsid w:val="002C466B"/>
    <w:rsid w:val="002C4771"/>
    <w:rsid w:val="002E30E3"/>
    <w:rsid w:val="002F40B7"/>
    <w:rsid w:val="002F7D6D"/>
    <w:rsid w:val="00310B17"/>
    <w:rsid w:val="00325AF3"/>
    <w:rsid w:val="00333800"/>
    <w:rsid w:val="0033553B"/>
    <w:rsid w:val="00356731"/>
    <w:rsid w:val="003569F4"/>
    <w:rsid w:val="00357AB6"/>
    <w:rsid w:val="00370DFC"/>
    <w:rsid w:val="00371490"/>
    <w:rsid w:val="00382FB9"/>
    <w:rsid w:val="00385E05"/>
    <w:rsid w:val="0039130E"/>
    <w:rsid w:val="00391E7B"/>
    <w:rsid w:val="00395135"/>
    <w:rsid w:val="0039703C"/>
    <w:rsid w:val="003A0DAE"/>
    <w:rsid w:val="003A1463"/>
    <w:rsid w:val="003A2046"/>
    <w:rsid w:val="003A267D"/>
    <w:rsid w:val="003B03E9"/>
    <w:rsid w:val="003B361F"/>
    <w:rsid w:val="003B499E"/>
    <w:rsid w:val="003B5533"/>
    <w:rsid w:val="003B6029"/>
    <w:rsid w:val="003B67F5"/>
    <w:rsid w:val="003C0ED5"/>
    <w:rsid w:val="003C2A31"/>
    <w:rsid w:val="003C6BC7"/>
    <w:rsid w:val="003D0159"/>
    <w:rsid w:val="003E39D5"/>
    <w:rsid w:val="003E712C"/>
    <w:rsid w:val="003F0CE6"/>
    <w:rsid w:val="003F61A0"/>
    <w:rsid w:val="00404F13"/>
    <w:rsid w:val="00416038"/>
    <w:rsid w:val="00417E15"/>
    <w:rsid w:val="00431150"/>
    <w:rsid w:val="00437058"/>
    <w:rsid w:val="00446B40"/>
    <w:rsid w:val="004550F6"/>
    <w:rsid w:val="0045660D"/>
    <w:rsid w:val="00456667"/>
    <w:rsid w:val="004600DE"/>
    <w:rsid w:val="00473123"/>
    <w:rsid w:val="00475169"/>
    <w:rsid w:val="00483758"/>
    <w:rsid w:val="00485E26"/>
    <w:rsid w:val="00487E71"/>
    <w:rsid w:val="00491E5B"/>
    <w:rsid w:val="004957B6"/>
    <w:rsid w:val="004A0C8E"/>
    <w:rsid w:val="004B3B37"/>
    <w:rsid w:val="004B59C8"/>
    <w:rsid w:val="004C5CCB"/>
    <w:rsid w:val="004E22CA"/>
    <w:rsid w:val="004E2D7E"/>
    <w:rsid w:val="004E498D"/>
    <w:rsid w:val="004F142F"/>
    <w:rsid w:val="004F1DBF"/>
    <w:rsid w:val="004F334F"/>
    <w:rsid w:val="004F7778"/>
    <w:rsid w:val="00503310"/>
    <w:rsid w:val="00504FE3"/>
    <w:rsid w:val="00510B21"/>
    <w:rsid w:val="0054012E"/>
    <w:rsid w:val="00545E93"/>
    <w:rsid w:val="005469D5"/>
    <w:rsid w:val="0055010D"/>
    <w:rsid w:val="00555D0A"/>
    <w:rsid w:val="005644B1"/>
    <w:rsid w:val="00570F39"/>
    <w:rsid w:val="005759B9"/>
    <w:rsid w:val="0057761D"/>
    <w:rsid w:val="0059094A"/>
    <w:rsid w:val="00594806"/>
    <w:rsid w:val="00595D4E"/>
    <w:rsid w:val="005A2591"/>
    <w:rsid w:val="005A4062"/>
    <w:rsid w:val="005A5523"/>
    <w:rsid w:val="005A7732"/>
    <w:rsid w:val="005B227F"/>
    <w:rsid w:val="005C01CF"/>
    <w:rsid w:val="005E34C1"/>
    <w:rsid w:val="005E5833"/>
    <w:rsid w:val="005E5AB2"/>
    <w:rsid w:val="005E5AB4"/>
    <w:rsid w:val="005F0B06"/>
    <w:rsid w:val="005F1ECE"/>
    <w:rsid w:val="005F43BA"/>
    <w:rsid w:val="005F5B83"/>
    <w:rsid w:val="005F6C4A"/>
    <w:rsid w:val="00600248"/>
    <w:rsid w:val="0060354C"/>
    <w:rsid w:val="006035FD"/>
    <w:rsid w:val="0060381A"/>
    <w:rsid w:val="00610467"/>
    <w:rsid w:val="006133C8"/>
    <w:rsid w:val="00625C5F"/>
    <w:rsid w:val="00626AFE"/>
    <w:rsid w:val="00641EEC"/>
    <w:rsid w:val="00647870"/>
    <w:rsid w:val="00653910"/>
    <w:rsid w:val="006545F5"/>
    <w:rsid w:val="00661754"/>
    <w:rsid w:val="0066351F"/>
    <w:rsid w:val="006712AB"/>
    <w:rsid w:val="006742E1"/>
    <w:rsid w:val="00677360"/>
    <w:rsid w:val="00680DA9"/>
    <w:rsid w:val="00680E41"/>
    <w:rsid w:val="00692EE2"/>
    <w:rsid w:val="006A0312"/>
    <w:rsid w:val="006A4242"/>
    <w:rsid w:val="006A6E25"/>
    <w:rsid w:val="006B343F"/>
    <w:rsid w:val="006B61EF"/>
    <w:rsid w:val="006C51D0"/>
    <w:rsid w:val="006C7CCA"/>
    <w:rsid w:val="006D4FC6"/>
    <w:rsid w:val="006D502B"/>
    <w:rsid w:val="006D77EB"/>
    <w:rsid w:val="006E7D69"/>
    <w:rsid w:val="006F34F9"/>
    <w:rsid w:val="006F5A16"/>
    <w:rsid w:val="006F6EE1"/>
    <w:rsid w:val="007029E4"/>
    <w:rsid w:val="007047FE"/>
    <w:rsid w:val="00704A75"/>
    <w:rsid w:val="00706D1C"/>
    <w:rsid w:val="0070799B"/>
    <w:rsid w:val="00707B1F"/>
    <w:rsid w:val="00707C2B"/>
    <w:rsid w:val="00711EFE"/>
    <w:rsid w:val="00715CB1"/>
    <w:rsid w:val="00716738"/>
    <w:rsid w:val="00722BF6"/>
    <w:rsid w:val="007327C0"/>
    <w:rsid w:val="00733B1D"/>
    <w:rsid w:val="00734342"/>
    <w:rsid w:val="007371CD"/>
    <w:rsid w:val="00741A1C"/>
    <w:rsid w:val="00742C27"/>
    <w:rsid w:val="00743489"/>
    <w:rsid w:val="00746A16"/>
    <w:rsid w:val="00752BEE"/>
    <w:rsid w:val="0075535D"/>
    <w:rsid w:val="00775B3B"/>
    <w:rsid w:val="007829F4"/>
    <w:rsid w:val="00786C89"/>
    <w:rsid w:val="00792EB9"/>
    <w:rsid w:val="00795207"/>
    <w:rsid w:val="007A097A"/>
    <w:rsid w:val="007A0F09"/>
    <w:rsid w:val="007A1D10"/>
    <w:rsid w:val="007B544D"/>
    <w:rsid w:val="007B7CA4"/>
    <w:rsid w:val="007C2197"/>
    <w:rsid w:val="007C2C1B"/>
    <w:rsid w:val="007C739D"/>
    <w:rsid w:val="007E50FE"/>
    <w:rsid w:val="007E51B9"/>
    <w:rsid w:val="007E53CB"/>
    <w:rsid w:val="007E6B49"/>
    <w:rsid w:val="007F00A9"/>
    <w:rsid w:val="00800DFF"/>
    <w:rsid w:val="00803DE1"/>
    <w:rsid w:val="008055A9"/>
    <w:rsid w:val="00806638"/>
    <w:rsid w:val="00811754"/>
    <w:rsid w:val="00815CE1"/>
    <w:rsid w:val="00830D45"/>
    <w:rsid w:val="00835CFF"/>
    <w:rsid w:val="0083604B"/>
    <w:rsid w:val="00843037"/>
    <w:rsid w:val="00843AF7"/>
    <w:rsid w:val="00851B5F"/>
    <w:rsid w:val="00854483"/>
    <w:rsid w:val="00855289"/>
    <w:rsid w:val="0085555A"/>
    <w:rsid w:val="008715DB"/>
    <w:rsid w:val="0088463D"/>
    <w:rsid w:val="00886BA1"/>
    <w:rsid w:val="0089175E"/>
    <w:rsid w:val="008A3A8A"/>
    <w:rsid w:val="008A4A65"/>
    <w:rsid w:val="008A5540"/>
    <w:rsid w:val="008B02D5"/>
    <w:rsid w:val="008B6957"/>
    <w:rsid w:val="008B6AC6"/>
    <w:rsid w:val="008C10B6"/>
    <w:rsid w:val="008C4669"/>
    <w:rsid w:val="008D596C"/>
    <w:rsid w:val="008E42F5"/>
    <w:rsid w:val="008E68E0"/>
    <w:rsid w:val="008E6C84"/>
    <w:rsid w:val="008F0726"/>
    <w:rsid w:val="008F161A"/>
    <w:rsid w:val="008F17C1"/>
    <w:rsid w:val="008F2193"/>
    <w:rsid w:val="00903C1F"/>
    <w:rsid w:val="0090450B"/>
    <w:rsid w:val="00911351"/>
    <w:rsid w:val="00915B16"/>
    <w:rsid w:val="0092433C"/>
    <w:rsid w:val="00930A7F"/>
    <w:rsid w:val="00933574"/>
    <w:rsid w:val="00933F7A"/>
    <w:rsid w:val="00936F29"/>
    <w:rsid w:val="00952E31"/>
    <w:rsid w:val="00970A46"/>
    <w:rsid w:val="00970B5F"/>
    <w:rsid w:val="009764E1"/>
    <w:rsid w:val="00977B38"/>
    <w:rsid w:val="00981E49"/>
    <w:rsid w:val="00984695"/>
    <w:rsid w:val="00985E3B"/>
    <w:rsid w:val="0099715A"/>
    <w:rsid w:val="009A1F12"/>
    <w:rsid w:val="009A2038"/>
    <w:rsid w:val="009B0D0F"/>
    <w:rsid w:val="009B241A"/>
    <w:rsid w:val="009B70CE"/>
    <w:rsid w:val="009C1A27"/>
    <w:rsid w:val="009C3CD6"/>
    <w:rsid w:val="009C525E"/>
    <w:rsid w:val="009C53AA"/>
    <w:rsid w:val="009E0BA3"/>
    <w:rsid w:val="009E285F"/>
    <w:rsid w:val="009E4ED5"/>
    <w:rsid w:val="009F6BB0"/>
    <w:rsid w:val="00A12B2B"/>
    <w:rsid w:val="00A1793E"/>
    <w:rsid w:val="00A21B3B"/>
    <w:rsid w:val="00A26083"/>
    <w:rsid w:val="00A3493B"/>
    <w:rsid w:val="00A36FB8"/>
    <w:rsid w:val="00A3705D"/>
    <w:rsid w:val="00A4156A"/>
    <w:rsid w:val="00A43711"/>
    <w:rsid w:val="00A502D2"/>
    <w:rsid w:val="00A54BF4"/>
    <w:rsid w:val="00A6045C"/>
    <w:rsid w:val="00A6675B"/>
    <w:rsid w:val="00A70776"/>
    <w:rsid w:val="00A721B9"/>
    <w:rsid w:val="00A72C36"/>
    <w:rsid w:val="00A7313D"/>
    <w:rsid w:val="00A8004D"/>
    <w:rsid w:val="00A8562D"/>
    <w:rsid w:val="00A87337"/>
    <w:rsid w:val="00A87E53"/>
    <w:rsid w:val="00A91512"/>
    <w:rsid w:val="00A956AA"/>
    <w:rsid w:val="00AA2003"/>
    <w:rsid w:val="00AC44B4"/>
    <w:rsid w:val="00AD4CCC"/>
    <w:rsid w:val="00AE2538"/>
    <w:rsid w:val="00AF0223"/>
    <w:rsid w:val="00AF6522"/>
    <w:rsid w:val="00AF7909"/>
    <w:rsid w:val="00B1745E"/>
    <w:rsid w:val="00B269DA"/>
    <w:rsid w:val="00B32DBC"/>
    <w:rsid w:val="00B46A41"/>
    <w:rsid w:val="00B47FFB"/>
    <w:rsid w:val="00B62256"/>
    <w:rsid w:val="00B632B8"/>
    <w:rsid w:val="00B72657"/>
    <w:rsid w:val="00B750C6"/>
    <w:rsid w:val="00B75185"/>
    <w:rsid w:val="00B76D07"/>
    <w:rsid w:val="00B770A8"/>
    <w:rsid w:val="00B805AD"/>
    <w:rsid w:val="00B8321C"/>
    <w:rsid w:val="00B839F9"/>
    <w:rsid w:val="00B90179"/>
    <w:rsid w:val="00B911C4"/>
    <w:rsid w:val="00B95D02"/>
    <w:rsid w:val="00B96632"/>
    <w:rsid w:val="00BA4498"/>
    <w:rsid w:val="00BA680A"/>
    <w:rsid w:val="00BB103C"/>
    <w:rsid w:val="00BB1667"/>
    <w:rsid w:val="00BB3CB9"/>
    <w:rsid w:val="00BC0E25"/>
    <w:rsid w:val="00BC61BD"/>
    <w:rsid w:val="00BC742C"/>
    <w:rsid w:val="00BD22F0"/>
    <w:rsid w:val="00BD27B4"/>
    <w:rsid w:val="00BD398B"/>
    <w:rsid w:val="00BF0424"/>
    <w:rsid w:val="00BF2ADC"/>
    <w:rsid w:val="00C06C7C"/>
    <w:rsid w:val="00C1167B"/>
    <w:rsid w:val="00C12CB2"/>
    <w:rsid w:val="00C156B2"/>
    <w:rsid w:val="00C16EB1"/>
    <w:rsid w:val="00C23546"/>
    <w:rsid w:val="00C31318"/>
    <w:rsid w:val="00C33583"/>
    <w:rsid w:val="00C33D9B"/>
    <w:rsid w:val="00C504A3"/>
    <w:rsid w:val="00C506F1"/>
    <w:rsid w:val="00C50C4A"/>
    <w:rsid w:val="00C51CAA"/>
    <w:rsid w:val="00C61AAD"/>
    <w:rsid w:val="00C62782"/>
    <w:rsid w:val="00C629F8"/>
    <w:rsid w:val="00C63E88"/>
    <w:rsid w:val="00C714E8"/>
    <w:rsid w:val="00C8004B"/>
    <w:rsid w:val="00C8727E"/>
    <w:rsid w:val="00C8785B"/>
    <w:rsid w:val="00C9268B"/>
    <w:rsid w:val="00C95C2A"/>
    <w:rsid w:val="00C96465"/>
    <w:rsid w:val="00CA63F5"/>
    <w:rsid w:val="00CB6039"/>
    <w:rsid w:val="00CB77A3"/>
    <w:rsid w:val="00CB78C5"/>
    <w:rsid w:val="00CC1984"/>
    <w:rsid w:val="00CC30AD"/>
    <w:rsid w:val="00CC3DA0"/>
    <w:rsid w:val="00CC42C1"/>
    <w:rsid w:val="00CD1514"/>
    <w:rsid w:val="00CE184E"/>
    <w:rsid w:val="00CE73E1"/>
    <w:rsid w:val="00D11591"/>
    <w:rsid w:val="00D22C9E"/>
    <w:rsid w:val="00D26B81"/>
    <w:rsid w:val="00D4025A"/>
    <w:rsid w:val="00D41415"/>
    <w:rsid w:val="00D50B4E"/>
    <w:rsid w:val="00D6280A"/>
    <w:rsid w:val="00D629C2"/>
    <w:rsid w:val="00D632D9"/>
    <w:rsid w:val="00D6359B"/>
    <w:rsid w:val="00D65CEF"/>
    <w:rsid w:val="00D67832"/>
    <w:rsid w:val="00D67A2B"/>
    <w:rsid w:val="00D72291"/>
    <w:rsid w:val="00D72E8C"/>
    <w:rsid w:val="00D74670"/>
    <w:rsid w:val="00D8752B"/>
    <w:rsid w:val="00D9118D"/>
    <w:rsid w:val="00DA24A7"/>
    <w:rsid w:val="00DA5699"/>
    <w:rsid w:val="00DA6C7E"/>
    <w:rsid w:val="00DB1CD5"/>
    <w:rsid w:val="00DB611C"/>
    <w:rsid w:val="00DC287B"/>
    <w:rsid w:val="00DC4865"/>
    <w:rsid w:val="00DD053E"/>
    <w:rsid w:val="00DD1BD7"/>
    <w:rsid w:val="00DD1EFA"/>
    <w:rsid w:val="00DD74DA"/>
    <w:rsid w:val="00DE146D"/>
    <w:rsid w:val="00DF2B7F"/>
    <w:rsid w:val="00E04BCC"/>
    <w:rsid w:val="00E20C79"/>
    <w:rsid w:val="00E21974"/>
    <w:rsid w:val="00E277F1"/>
    <w:rsid w:val="00E32824"/>
    <w:rsid w:val="00E3684B"/>
    <w:rsid w:val="00E42D6A"/>
    <w:rsid w:val="00E438E7"/>
    <w:rsid w:val="00E45794"/>
    <w:rsid w:val="00E61979"/>
    <w:rsid w:val="00E620D9"/>
    <w:rsid w:val="00E6437F"/>
    <w:rsid w:val="00E64DFB"/>
    <w:rsid w:val="00E74CEA"/>
    <w:rsid w:val="00E769D7"/>
    <w:rsid w:val="00E9094A"/>
    <w:rsid w:val="00E95B0E"/>
    <w:rsid w:val="00E95CE2"/>
    <w:rsid w:val="00EA0159"/>
    <w:rsid w:val="00EA0C27"/>
    <w:rsid w:val="00EA1377"/>
    <w:rsid w:val="00EA6078"/>
    <w:rsid w:val="00EA7E24"/>
    <w:rsid w:val="00EB06D4"/>
    <w:rsid w:val="00EB1B11"/>
    <w:rsid w:val="00EB4163"/>
    <w:rsid w:val="00EB710D"/>
    <w:rsid w:val="00EC15D2"/>
    <w:rsid w:val="00ED0B77"/>
    <w:rsid w:val="00ED2817"/>
    <w:rsid w:val="00ED31DB"/>
    <w:rsid w:val="00ED5270"/>
    <w:rsid w:val="00EE0374"/>
    <w:rsid w:val="00EE4C1C"/>
    <w:rsid w:val="00EF08F8"/>
    <w:rsid w:val="00EF4874"/>
    <w:rsid w:val="00F03248"/>
    <w:rsid w:val="00F2177C"/>
    <w:rsid w:val="00F5035E"/>
    <w:rsid w:val="00F50970"/>
    <w:rsid w:val="00F5116C"/>
    <w:rsid w:val="00F57A14"/>
    <w:rsid w:val="00F60CF1"/>
    <w:rsid w:val="00F60D04"/>
    <w:rsid w:val="00F66BC7"/>
    <w:rsid w:val="00F71668"/>
    <w:rsid w:val="00F761DC"/>
    <w:rsid w:val="00F80995"/>
    <w:rsid w:val="00FA09F8"/>
    <w:rsid w:val="00FA453C"/>
    <w:rsid w:val="00FA6812"/>
    <w:rsid w:val="00FB2AAA"/>
    <w:rsid w:val="00FC58B5"/>
    <w:rsid w:val="00FC737D"/>
    <w:rsid w:val="00FD15AC"/>
    <w:rsid w:val="00FD28E1"/>
    <w:rsid w:val="00FD6107"/>
    <w:rsid w:val="00FE64C2"/>
    <w:rsid w:val="00FF208A"/>
    <w:rsid w:val="00FF2488"/>
    <w:rsid w:val="00FF79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03E0B9"/>
  <w15:chartTrackingRefBased/>
  <w15:docId w15:val="{DA0305A3-ADBD-4AFC-92B3-E9F2C0D1D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271E"/>
  </w:style>
  <w:style w:type="paragraph" w:styleId="Heading1">
    <w:name w:val="heading 1"/>
    <w:basedOn w:val="Normal"/>
    <w:link w:val="Heading1Char"/>
    <w:uiPriority w:val="9"/>
    <w:qFormat/>
    <w:rsid w:val="004600D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unhideWhenUsed/>
    <w:qFormat/>
    <w:rsid w:val="00007D2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35A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35A1D"/>
  </w:style>
  <w:style w:type="paragraph" w:styleId="Footer">
    <w:name w:val="footer"/>
    <w:basedOn w:val="Normal"/>
    <w:link w:val="FooterChar"/>
    <w:uiPriority w:val="99"/>
    <w:unhideWhenUsed/>
    <w:rsid w:val="00135A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35A1D"/>
  </w:style>
  <w:style w:type="paragraph" w:styleId="ListParagraph">
    <w:name w:val="List Paragraph"/>
    <w:basedOn w:val="Normal"/>
    <w:uiPriority w:val="34"/>
    <w:qFormat/>
    <w:rsid w:val="00626AFE"/>
    <w:pPr>
      <w:spacing w:after="0" w:line="240" w:lineRule="auto"/>
      <w:ind w:left="720"/>
      <w:contextualSpacing/>
    </w:pPr>
    <w:rPr>
      <w:rFonts w:ascii="Times New Roman" w:eastAsiaTheme="minorEastAsia" w:hAnsi="Times New Roman" w:cs="Times New Roman"/>
      <w:sz w:val="24"/>
      <w:szCs w:val="24"/>
      <w:lang w:eastAsia="en-GB"/>
    </w:rPr>
  </w:style>
  <w:style w:type="paragraph" w:styleId="NormalWeb">
    <w:name w:val="Normal (Web)"/>
    <w:basedOn w:val="Normal"/>
    <w:uiPriority w:val="99"/>
    <w:semiHidden/>
    <w:unhideWhenUsed/>
    <w:rsid w:val="002E30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5E5833"/>
    <w:rPr>
      <w:i/>
      <w:iCs/>
    </w:rPr>
  </w:style>
  <w:style w:type="character" w:styleId="Hyperlink">
    <w:name w:val="Hyperlink"/>
    <w:basedOn w:val="DefaultParagraphFont"/>
    <w:uiPriority w:val="99"/>
    <w:unhideWhenUsed/>
    <w:rsid w:val="005E5833"/>
    <w:rPr>
      <w:color w:val="0000FF"/>
      <w:u w:val="single"/>
    </w:rPr>
  </w:style>
  <w:style w:type="character" w:styleId="FollowedHyperlink">
    <w:name w:val="FollowedHyperlink"/>
    <w:basedOn w:val="DefaultParagraphFont"/>
    <w:uiPriority w:val="99"/>
    <w:semiHidden/>
    <w:unhideWhenUsed/>
    <w:rsid w:val="005E5833"/>
    <w:rPr>
      <w:color w:val="954F72" w:themeColor="followedHyperlink"/>
      <w:u w:val="single"/>
    </w:rPr>
  </w:style>
  <w:style w:type="paragraph" w:styleId="FootnoteText">
    <w:name w:val="footnote text"/>
    <w:basedOn w:val="Normal"/>
    <w:link w:val="FootnoteTextChar"/>
    <w:uiPriority w:val="99"/>
    <w:semiHidden/>
    <w:unhideWhenUsed/>
    <w:rsid w:val="00C61A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61AAD"/>
    <w:rPr>
      <w:sz w:val="20"/>
      <w:szCs w:val="20"/>
    </w:rPr>
  </w:style>
  <w:style w:type="character" w:styleId="FootnoteReference">
    <w:name w:val="footnote reference"/>
    <w:basedOn w:val="DefaultParagraphFont"/>
    <w:uiPriority w:val="99"/>
    <w:semiHidden/>
    <w:unhideWhenUsed/>
    <w:rsid w:val="00C61AAD"/>
    <w:rPr>
      <w:vertAlign w:val="superscript"/>
    </w:rPr>
  </w:style>
  <w:style w:type="character" w:styleId="CommentReference">
    <w:name w:val="annotation reference"/>
    <w:basedOn w:val="DefaultParagraphFont"/>
    <w:uiPriority w:val="99"/>
    <w:semiHidden/>
    <w:unhideWhenUsed/>
    <w:rsid w:val="00933F7A"/>
    <w:rPr>
      <w:sz w:val="16"/>
      <w:szCs w:val="16"/>
    </w:rPr>
  </w:style>
  <w:style w:type="paragraph" w:styleId="CommentText">
    <w:name w:val="annotation text"/>
    <w:basedOn w:val="Normal"/>
    <w:link w:val="CommentTextChar"/>
    <w:uiPriority w:val="99"/>
    <w:unhideWhenUsed/>
    <w:rsid w:val="00933F7A"/>
    <w:pPr>
      <w:spacing w:line="240" w:lineRule="auto"/>
    </w:pPr>
    <w:rPr>
      <w:sz w:val="20"/>
      <w:szCs w:val="20"/>
    </w:rPr>
  </w:style>
  <w:style w:type="character" w:customStyle="1" w:styleId="CommentTextChar">
    <w:name w:val="Comment Text Char"/>
    <w:basedOn w:val="DefaultParagraphFont"/>
    <w:link w:val="CommentText"/>
    <w:uiPriority w:val="99"/>
    <w:rsid w:val="00933F7A"/>
    <w:rPr>
      <w:sz w:val="20"/>
      <w:szCs w:val="20"/>
    </w:rPr>
  </w:style>
  <w:style w:type="paragraph" w:styleId="CommentSubject">
    <w:name w:val="annotation subject"/>
    <w:basedOn w:val="CommentText"/>
    <w:next w:val="CommentText"/>
    <w:link w:val="CommentSubjectChar"/>
    <w:uiPriority w:val="99"/>
    <w:semiHidden/>
    <w:unhideWhenUsed/>
    <w:rsid w:val="00933F7A"/>
    <w:rPr>
      <w:b/>
      <w:bCs/>
    </w:rPr>
  </w:style>
  <w:style w:type="character" w:customStyle="1" w:styleId="CommentSubjectChar">
    <w:name w:val="Comment Subject Char"/>
    <w:basedOn w:val="CommentTextChar"/>
    <w:link w:val="CommentSubject"/>
    <w:uiPriority w:val="99"/>
    <w:semiHidden/>
    <w:rsid w:val="00933F7A"/>
    <w:rPr>
      <w:b/>
      <w:bCs/>
      <w:sz w:val="20"/>
      <w:szCs w:val="20"/>
    </w:rPr>
  </w:style>
  <w:style w:type="paragraph" w:styleId="BalloonText">
    <w:name w:val="Balloon Text"/>
    <w:basedOn w:val="Normal"/>
    <w:link w:val="BalloonTextChar"/>
    <w:uiPriority w:val="99"/>
    <w:semiHidden/>
    <w:unhideWhenUsed/>
    <w:rsid w:val="00933F7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3F7A"/>
    <w:rPr>
      <w:rFonts w:ascii="Segoe UI" w:hAnsi="Segoe UI" w:cs="Segoe UI"/>
      <w:sz w:val="18"/>
      <w:szCs w:val="18"/>
    </w:rPr>
  </w:style>
  <w:style w:type="character" w:customStyle="1" w:styleId="Heading1Char">
    <w:name w:val="Heading 1 Char"/>
    <w:basedOn w:val="DefaultParagraphFont"/>
    <w:link w:val="Heading1"/>
    <w:uiPriority w:val="9"/>
    <w:rsid w:val="004600DE"/>
    <w:rPr>
      <w:rFonts w:ascii="Times New Roman" w:eastAsia="Times New Roman" w:hAnsi="Times New Roman" w:cs="Times New Roman"/>
      <w:b/>
      <w:bCs/>
      <w:kern w:val="36"/>
      <w:sz w:val="48"/>
      <w:szCs w:val="48"/>
      <w:lang w:eastAsia="en-GB"/>
    </w:rPr>
  </w:style>
  <w:style w:type="table" w:styleId="TableGrid">
    <w:name w:val="Table Grid"/>
    <w:basedOn w:val="TableNormal"/>
    <w:uiPriority w:val="39"/>
    <w:rsid w:val="005A55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F50970"/>
    <w:pPr>
      <w:spacing w:after="0" w:line="240" w:lineRule="auto"/>
    </w:pPr>
  </w:style>
  <w:style w:type="paragraph" w:styleId="TOCHeading">
    <w:name w:val="TOC Heading"/>
    <w:basedOn w:val="Heading1"/>
    <w:next w:val="Normal"/>
    <w:uiPriority w:val="39"/>
    <w:unhideWhenUsed/>
    <w:qFormat/>
    <w:rsid w:val="00BF2ADC"/>
    <w:pPr>
      <w:keepNext/>
      <w:keepLines/>
      <w:spacing w:before="240" w:beforeAutospacing="0" w:after="0" w:afterAutospacing="0" w:line="259" w:lineRule="auto"/>
      <w:outlineLvl w:val="9"/>
    </w:pPr>
    <w:rPr>
      <w:rFonts w:asciiTheme="majorHAnsi" w:eastAsiaTheme="majorEastAsia" w:hAnsiTheme="majorHAnsi" w:cstheme="majorBidi"/>
      <w:b w:val="0"/>
      <w:bCs w:val="0"/>
      <w:color w:val="2E74B5" w:themeColor="accent1" w:themeShade="BF"/>
      <w:kern w:val="0"/>
      <w:sz w:val="32"/>
      <w:szCs w:val="32"/>
      <w:lang w:val="en-US" w:eastAsia="en-US"/>
    </w:rPr>
  </w:style>
  <w:style w:type="paragraph" w:styleId="TOC2">
    <w:name w:val="toc 2"/>
    <w:basedOn w:val="Normal"/>
    <w:next w:val="Normal"/>
    <w:autoRedefine/>
    <w:uiPriority w:val="39"/>
    <w:unhideWhenUsed/>
    <w:rsid w:val="00E04BCC"/>
    <w:pPr>
      <w:tabs>
        <w:tab w:val="right" w:leader="dot" w:pos="13948"/>
      </w:tabs>
      <w:spacing w:after="100"/>
      <w:ind w:left="220"/>
    </w:pPr>
    <w:rPr>
      <w:rFonts w:eastAsiaTheme="minorEastAsia" w:cs="Times New Roman"/>
      <w:lang w:val="en-US"/>
    </w:rPr>
  </w:style>
  <w:style w:type="paragraph" w:styleId="TOC1">
    <w:name w:val="toc 1"/>
    <w:basedOn w:val="Normal"/>
    <w:next w:val="Normal"/>
    <w:autoRedefine/>
    <w:uiPriority w:val="39"/>
    <w:unhideWhenUsed/>
    <w:rsid w:val="00E04BCC"/>
    <w:pPr>
      <w:tabs>
        <w:tab w:val="right" w:leader="dot" w:pos="13948"/>
      </w:tabs>
      <w:spacing w:after="100"/>
    </w:pPr>
    <w:rPr>
      <w:rFonts w:eastAsiaTheme="minorEastAsia" w:cs="Times New Roman"/>
      <w:lang w:val="en-US"/>
    </w:rPr>
  </w:style>
  <w:style w:type="paragraph" w:styleId="TOC3">
    <w:name w:val="toc 3"/>
    <w:basedOn w:val="Normal"/>
    <w:next w:val="Normal"/>
    <w:autoRedefine/>
    <w:uiPriority w:val="39"/>
    <w:unhideWhenUsed/>
    <w:rsid w:val="00BF2ADC"/>
    <w:pPr>
      <w:spacing w:after="100"/>
      <w:ind w:left="440"/>
    </w:pPr>
    <w:rPr>
      <w:rFonts w:eastAsiaTheme="minorEastAsia" w:cs="Times New Roman"/>
      <w:lang w:val="en-US"/>
    </w:rPr>
  </w:style>
  <w:style w:type="character" w:customStyle="1" w:styleId="UnresolvedMention1">
    <w:name w:val="Unresolved Mention1"/>
    <w:basedOn w:val="DefaultParagraphFont"/>
    <w:uiPriority w:val="99"/>
    <w:semiHidden/>
    <w:unhideWhenUsed/>
    <w:rsid w:val="008A4A65"/>
    <w:rPr>
      <w:color w:val="605E5C"/>
      <w:shd w:val="clear" w:color="auto" w:fill="E1DFDD"/>
    </w:rPr>
  </w:style>
  <w:style w:type="character" w:customStyle="1" w:styleId="Heading2Char">
    <w:name w:val="Heading 2 Char"/>
    <w:basedOn w:val="DefaultParagraphFont"/>
    <w:link w:val="Heading2"/>
    <w:uiPriority w:val="9"/>
    <w:rsid w:val="00007D2A"/>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200F33"/>
    <w:rPr>
      <w:color w:val="605E5C"/>
      <w:shd w:val="clear" w:color="auto" w:fill="E1DFDD"/>
    </w:rPr>
  </w:style>
  <w:style w:type="character" w:customStyle="1" w:styleId="ui-provider">
    <w:name w:val="ui-provider"/>
    <w:basedOn w:val="DefaultParagraphFont"/>
    <w:rsid w:val="006002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590137">
      <w:bodyDiv w:val="1"/>
      <w:marLeft w:val="0"/>
      <w:marRight w:val="0"/>
      <w:marTop w:val="0"/>
      <w:marBottom w:val="0"/>
      <w:divBdr>
        <w:top w:val="none" w:sz="0" w:space="0" w:color="auto"/>
        <w:left w:val="none" w:sz="0" w:space="0" w:color="auto"/>
        <w:bottom w:val="none" w:sz="0" w:space="0" w:color="auto"/>
        <w:right w:val="none" w:sz="0" w:space="0" w:color="auto"/>
      </w:divBdr>
    </w:div>
    <w:div w:id="43258486">
      <w:bodyDiv w:val="1"/>
      <w:marLeft w:val="0"/>
      <w:marRight w:val="0"/>
      <w:marTop w:val="0"/>
      <w:marBottom w:val="0"/>
      <w:divBdr>
        <w:top w:val="none" w:sz="0" w:space="0" w:color="auto"/>
        <w:left w:val="none" w:sz="0" w:space="0" w:color="auto"/>
        <w:bottom w:val="none" w:sz="0" w:space="0" w:color="auto"/>
        <w:right w:val="none" w:sz="0" w:space="0" w:color="auto"/>
      </w:divBdr>
    </w:div>
    <w:div w:id="50269914">
      <w:bodyDiv w:val="1"/>
      <w:marLeft w:val="0"/>
      <w:marRight w:val="0"/>
      <w:marTop w:val="0"/>
      <w:marBottom w:val="0"/>
      <w:divBdr>
        <w:top w:val="none" w:sz="0" w:space="0" w:color="auto"/>
        <w:left w:val="none" w:sz="0" w:space="0" w:color="auto"/>
        <w:bottom w:val="none" w:sz="0" w:space="0" w:color="auto"/>
        <w:right w:val="none" w:sz="0" w:space="0" w:color="auto"/>
      </w:divBdr>
    </w:div>
    <w:div w:id="118645029">
      <w:bodyDiv w:val="1"/>
      <w:marLeft w:val="0"/>
      <w:marRight w:val="0"/>
      <w:marTop w:val="0"/>
      <w:marBottom w:val="0"/>
      <w:divBdr>
        <w:top w:val="none" w:sz="0" w:space="0" w:color="auto"/>
        <w:left w:val="none" w:sz="0" w:space="0" w:color="auto"/>
        <w:bottom w:val="none" w:sz="0" w:space="0" w:color="auto"/>
        <w:right w:val="none" w:sz="0" w:space="0" w:color="auto"/>
      </w:divBdr>
    </w:div>
    <w:div w:id="152063718">
      <w:bodyDiv w:val="1"/>
      <w:marLeft w:val="0"/>
      <w:marRight w:val="0"/>
      <w:marTop w:val="0"/>
      <w:marBottom w:val="0"/>
      <w:divBdr>
        <w:top w:val="none" w:sz="0" w:space="0" w:color="auto"/>
        <w:left w:val="none" w:sz="0" w:space="0" w:color="auto"/>
        <w:bottom w:val="none" w:sz="0" w:space="0" w:color="auto"/>
        <w:right w:val="none" w:sz="0" w:space="0" w:color="auto"/>
      </w:divBdr>
    </w:div>
    <w:div w:id="248084397">
      <w:bodyDiv w:val="1"/>
      <w:marLeft w:val="0"/>
      <w:marRight w:val="0"/>
      <w:marTop w:val="0"/>
      <w:marBottom w:val="0"/>
      <w:divBdr>
        <w:top w:val="none" w:sz="0" w:space="0" w:color="auto"/>
        <w:left w:val="none" w:sz="0" w:space="0" w:color="auto"/>
        <w:bottom w:val="none" w:sz="0" w:space="0" w:color="auto"/>
        <w:right w:val="none" w:sz="0" w:space="0" w:color="auto"/>
      </w:divBdr>
    </w:div>
    <w:div w:id="256907462">
      <w:bodyDiv w:val="1"/>
      <w:marLeft w:val="0"/>
      <w:marRight w:val="0"/>
      <w:marTop w:val="0"/>
      <w:marBottom w:val="0"/>
      <w:divBdr>
        <w:top w:val="none" w:sz="0" w:space="0" w:color="auto"/>
        <w:left w:val="none" w:sz="0" w:space="0" w:color="auto"/>
        <w:bottom w:val="none" w:sz="0" w:space="0" w:color="auto"/>
        <w:right w:val="none" w:sz="0" w:space="0" w:color="auto"/>
      </w:divBdr>
      <w:divsChild>
        <w:div w:id="1908372256">
          <w:marLeft w:val="274"/>
          <w:marRight w:val="0"/>
          <w:marTop w:val="0"/>
          <w:marBottom w:val="0"/>
          <w:divBdr>
            <w:top w:val="none" w:sz="0" w:space="0" w:color="auto"/>
            <w:left w:val="none" w:sz="0" w:space="0" w:color="auto"/>
            <w:bottom w:val="none" w:sz="0" w:space="0" w:color="auto"/>
            <w:right w:val="none" w:sz="0" w:space="0" w:color="auto"/>
          </w:divBdr>
        </w:div>
        <w:div w:id="412166542">
          <w:marLeft w:val="994"/>
          <w:marRight w:val="0"/>
          <w:marTop w:val="0"/>
          <w:marBottom w:val="0"/>
          <w:divBdr>
            <w:top w:val="none" w:sz="0" w:space="0" w:color="auto"/>
            <w:left w:val="none" w:sz="0" w:space="0" w:color="auto"/>
            <w:bottom w:val="none" w:sz="0" w:space="0" w:color="auto"/>
            <w:right w:val="none" w:sz="0" w:space="0" w:color="auto"/>
          </w:divBdr>
        </w:div>
        <w:div w:id="1688021398">
          <w:marLeft w:val="994"/>
          <w:marRight w:val="0"/>
          <w:marTop w:val="0"/>
          <w:marBottom w:val="0"/>
          <w:divBdr>
            <w:top w:val="none" w:sz="0" w:space="0" w:color="auto"/>
            <w:left w:val="none" w:sz="0" w:space="0" w:color="auto"/>
            <w:bottom w:val="none" w:sz="0" w:space="0" w:color="auto"/>
            <w:right w:val="none" w:sz="0" w:space="0" w:color="auto"/>
          </w:divBdr>
        </w:div>
        <w:div w:id="745372322">
          <w:marLeft w:val="994"/>
          <w:marRight w:val="0"/>
          <w:marTop w:val="0"/>
          <w:marBottom w:val="0"/>
          <w:divBdr>
            <w:top w:val="none" w:sz="0" w:space="0" w:color="auto"/>
            <w:left w:val="none" w:sz="0" w:space="0" w:color="auto"/>
            <w:bottom w:val="none" w:sz="0" w:space="0" w:color="auto"/>
            <w:right w:val="none" w:sz="0" w:space="0" w:color="auto"/>
          </w:divBdr>
        </w:div>
        <w:div w:id="18744154">
          <w:marLeft w:val="994"/>
          <w:marRight w:val="0"/>
          <w:marTop w:val="0"/>
          <w:marBottom w:val="0"/>
          <w:divBdr>
            <w:top w:val="none" w:sz="0" w:space="0" w:color="auto"/>
            <w:left w:val="none" w:sz="0" w:space="0" w:color="auto"/>
            <w:bottom w:val="none" w:sz="0" w:space="0" w:color="auto"/>
            <w:right w:val="none" w:sz="0" w:space="0" w:color="auto"/>
          </w:divBdr>
        </w:div>
        <w:div w:id="986325813">
          <w:marLeft w:val="274"/>
          <w:marRight w:val="0"/>
          <w:marTop w:val="0"/>
          <w:marBottom w:val="0"/>
          <w:divBdr>
            <w:top w:val="none" w:sz="0" w:space="0" w:color="auto"/>
            <w:left w:val="none" w:sz="0" w:space="0" w:color="auto"/>
            <w:bottom w:val="none" w:sz="0" w:space="0" w:color="auto"/>
            <w:right w:val="none" w:sz="0" w:space="0" w:color="auto"/>
          </w:divBdr>
        </w:div>
        <w:div w:id="627859684">
          <w:marLeft w:val="274"/>
          <w:marRight w:val="0"/>
          <w:marTop w:val="0"/>
          <w:marBottom w:val="0"/>
          <w:divBdr>
            <w:top w:val="none" w:sz="0" w:space="0" w:color="auto"/>
            <w:left w:val="none" w:sz="0" w:space="0" w:color="auto"/>
            <w:bottom w:val="none" w:sz="0" w:space="0" w:color="auto"/>
            <w:right w:val="none" w:sz="0" w:space="0" w:color="auto"/>
          </w:divBdr>
        </w:div>
        <w:div w:id="212428759">
          <w:marLeft w:val="274"/>
          <w:marRight w:val="0"/>
          <w:marTop w:val="0"/>
          <w:marBottom w:val="0"/>
          <w:divBdr>
            <w:top w:val="none" w:sz="0" w:space="0" w:color="auto"/>
            <w:left w:val="none" w:sz="0" w:space="0" w:color="auto"/>
            <w:bottom w:val="none" w:sz="0" w:space="0" w:color="auto"/>
            <w:right w:val="none" w:sz="0" w:space="0" w:color="auto"/>
          </w:divBdr>
        </w:div>
        <w:div w:id="957224228">
          <w:marLeft w:val="274"/>
          <w:marRight w:val="0"/>
          <w:marTop w:val="0"/>
          <w:marBottom w:val="0"/>
          <w:divBdr>
            <w:top w:val="none" w:sz="0" w:space="0" w:color="auto"/>
            <w:left w:val="none" w:sz="0" w:space="0" w:color="auto"/>
            <w:bottom w:val="none" w:sz="0" w:space="0" w:color="auto"/>
            <w:right w:val="none" w:sz="0" w:space="0" w:color="auto"/>
          </w:divBdr>
        </w:div>
        <w:div w:id="767312931">
          <w:marLeft w:val="274"/>
          <w:marRight w:val="0"/>
          <w:marTop w:val="0"/>
          <w:marBottom w:val="0"/>
          <w:divBdr>
            <w:top w:val="none" w:sz="0" w:space="0" w:color="auto"/>
            <w:left w:val="none" w:sz="0" w:space="0" w:color="auto"/>
            <w:bottom w:val="none" w:sz="0" w:space="0" w:color="auto"/>
            <w:right w:val="none" w:sz="0" w:space="0" w:color="auto"/>
          </w:divBdr>
        </w:div>
        <w:div w:id="1458645466">
          <w:marLeft w:val="274"/>
          <w:marRight w:val="0"/>
          <w:marTop w:val="0"/>
          <w:marBottom w:val="0"/>
          <w:divBdr>
            <w:top w:val="none" w:sz="0" w:space="0" w:color="auto"/>
            <w:left w:val="none" w:sz="0" w:space="0" w:color="auto"/>
            <w:bottom w:val="none" w:sz="0" w:space="0" w:color="auto"/>
            <w:right w:val="none" w:sz="0" w:space="0" w:color="auto"/>
          </w:divBdr>
        </w:div>
        <w:div w:id="495070128">
          <w:marLeft w:val="274"/>
          <w:marRight w:val="0"/>
          <w:marTop w:val="0"/>
          <w:marBottom w:val="0"/>
          <w:divBdr>
            <w:top w:val="none" w:sz="0" w:space="0" w:color="auto"/>
            <w:left w:val="none" w:sz="0" w:space="0" w:color="auto"/>
            <w:bottom w:val="none" w:sz="0" w:space="0" w:color="auto"/>
            <w:right w:val="none" w:sz="0" w:space="0" w:color="auto"/>
          </w:divBdr>
        </w:div>
      </w:divsChild>
    </w:div>
    <w:div w:id="284971841">
      <w:bodyDiv w:val="1"/>
      <w:marLeft w:val="0"/>
      <w:marRight w:val="0"/>
      <w:marTop w:val="0"/>
      <w:marBottom w:val="0"/>
      <w:divBdr>
        <w:top w:val="none" w:sz="0" w:space="0" w:color="auto"/>
        <w:left w:val="none" w:sz="0" w:space="0" w:color="auto"/>
        <w:bottom w:val="none" w:sz="0" w:space="0" w:color="auto"/>
        <w:right w:val="none" w:sz="0" w:space="0" w:color="auto"/>
      </w:divBdr>
    </w:div>
    <w:div w:id="302006766">
      <w:bodyDiv w:val="1"/>
      <w:marLeft w:val="0"/>
      <w:marRight w:val="0"/>
      <w:marTop w:val="0"/>
      <w:marBottom w:val="0"/>
      <w:divBdr>
        <w:top w:val="none" w:sz="0" w:space="0" w:color="auto"/>
        <w:left w:val="none" w:sz="0" w:space="0" w:color="auto"/>
        <w:bottom w:val="none" w:sz="0" w:space="0" w:color="auto"/>
        <w:right w:val="none" w:sz="0" w:space="0" w:color="auto"/>
      </w:divBdr>
    </w:div>
    <w:div w:id="307907309">
      <w:bodyDiv w:val="1"/>
      <w:marLeft w:val="0"/>
      <w:marRight w:val="0"/>
      <w:marTop w:val="0"/>
      <w:marBottom w:val="0"/>
      <w:divBdr>
        <w:top w:val="none" w:sz="0" w:space="0" w:color="auto"/>
        <w:left w:val="none" w:sz="0" w:space="0" w:color="auto"/>
        <w:bottom w:val="none" w:sz="0" w:space="0" w:color="auto"/>
        <w:right w:val="none" w:sz="0" w:space="0" w:color="auto"/>
      </w:divBdr>
    </w:div>
    <w:div w:id="361366546">
      <w:bodyDiv w:val="1"/>
      <w:marLeft w:val="0"/>
      <w:marRight w:val="0"/>
      <w:marTop w:val="0"/>
      <w:marBottom w:val="0"/>
      <w:divBdr>
        <w:top w:val="none" w:sz="0" w:space="0" w:color="auto"/>
        <w:left w:val="none" w:sz="0" w:space="0" w:color="auto"/>
        <w:bottom w:val="none" w:sz="0" w:space="0" w:color="auto"/>
        <w:right w:val="none" w:sz="0" w:space="0" w:color="auto"/>
      </w:divBdr>
    </w:div>
    <w:div w:id="375275076">
      <w:bodyDiv w:val="1"/>
      <w:marLeft w:val="0"/>
      <w:marRight w:val="0"/>
      <w:marTop w:val="0"/>
      <w:marBottom w:val="0"/>
      <w:divBdr>
        <w:top w:val="none" w:sz="0" w:space="0" w:color="auto"/>
        <w:left w:val="none" w:sz="0" w:space="0" w:color="auto"/>
        <w:bottom w:val="none" w:sz="0" w:space="0" w:color="auto"/>
        <w:right w:val="none" w:sz="0" w:space="0" w:color="auto"/>
      </w:divBdr>
    </w:div>
    <w:div w:id="383142974">
      <w:bodyDiv w:val="1"/>
      <w:marLeft w:val="0"/>
      <w:marRight w:val="0"/>
      <w:marTop w:val="0"/>
      <w:marBottom w:val="0"/>
      <w:divBdr>
        <w:top w:val="none" w:sz="0" w:space="0" w:color="auto"/>
        <w:left w:val="none" w:sz="0" w:space="0" w:color="auto"/>
        <w:bottom w:val="none" w:sz="0" w:space="0" w:color="auto"/>
        <w:right w:val="none" w:sz="0" w:space="0" w:color="auto"/>
      </w:divBdr>
    </w:div>
    <w:div w:id="401411391">
      <w:bodyDiv w:val="1"/>
      <w:marLeft w:val="0"/>
      <w:marRight w:val="0"/>
      <w:marTop w:val="0"/>
      <w:marBottom w:val="0"/>
      <w:divBdr>
        <w:top w:val="none" w:sz="0" w:space="0" w:color="auto"/>
        <w:left w:val="none" w:sz="0" w:space="0" w:color="auto"/>
        <w:bottom w:val="none" w:sz="0" w:space="0" w:color="auto"/>
        <w:right w:val="none" w:sz="0" w:space="0" w:color="auto"/>
      </w:divBdr>
    </w:div>
    <w:div w:id="435561940">
      <w:bodyDiv w:val="1"/>
      <w:marLeft w:val="0"/>
      <w:marRight w:val="0"/>
      <w:marTop w:val="0"/>
      <w:marBottom w:val="0"/>
      <w:divBdr>
        <w:top w:val="none" w:sz="0" w:space="0" w:color="auto"/>
        <w:left w:val="none" w:sz="0" w:space="0" w:color="auto"/>
        <w:bottom w:val="none" w:sz="0" w:space="0" w:color="auto"/>
        <w:right w:val="none" w:sz="0" w:space="0" w:color="auto"/>
      </w:divBdr>
    </w:div>
    <w:div w:id="488251586">
      <w:bodyDiv w:val="1"/>
      <w:marLeft w:val="0"/>
      <w:marRight w:val="0"/>
      <w:marTop w:val="0"/>
      <w:marBottom w:val="0"/>
      <w:divBdr>
        <w:top w:val="none" w:sz="0" w:space="0" w:color="auto"/>
        <w:left w:val="none" w:sz="0" w:space="0" w:color="auto"/>
        <w:bottom w:val="none" w:sz="0" w:space="0" w:color="auto"/>
        <w:right w:val="none" w:sz="0" w:space="0" w:color="auto"/>
      </w:divBdr>
    </w:div>
    <w:div w:id="489446145">
      <w:bodyDiv w:val="1"/>
      <w:marLeft w:val="0"/>
      <w:marRight w:val="0"/>
      <w:marTop w:val="0"/>
      <w:marBottom w:val="0"/>
      <w:divBdr>
        <w:top w:val="none" w:sz="0" w:space="0" w:color="auto"/>
        <w:left w:val="none" w:sz="0" w:space="0" w:color="auto"/>
        <w:bottom w:val="none" w:sz="0" w:space="0" w:color="auto"/>
        <w:right w:val="none" w:sz="0" w:space="0" w:color="auto"/>
      </w:divBdr>
    </w:div>
    <w:div w:id="493297602">
      <w:bodyDiv w:val="1"/>
      <w:marLeft w:val="0"/>
      <w:marRight w:val="0"/>
      <w:marTop w:val="0"/>
      <w:marBottom w:val="0"/>
      <w:divBdr>
        <w:top w:val="none" w:sz="0" w:space="0" w:color="auto"/>
        <w:left w:val="none" w:sz="0" w:space="0" w:color="auto"/>
        <w:bottom w:val="none" w:sz="0" w:space="0" w:color="auto"/>
        <w:right w:val="none" w:sz="0" w:space="0" w:color="auto"/>
      </w:divBdr>
    </w:div>
    <w:div w:id="513425956">
      <w:bodyDiv w:val="1"/>
      <w:marLeft w:val="0"/>
      <w:marRight w:val="0"/>
      <w:marTop w:val="0"/>
      <w:marBottom w:val="0"/>
      <w:divBdr>
        <w:top w:val="none" w:sz="0" w:space="0" w:color="auto"/>
        <w:left w:val="none" w:sz="0" w:space="0" w:color="auto"/>
        <w:bottom w:val="none" w:sz="0" w:space="0" w:color="auto"/>
        <w:right w:val="none" w:sz="0" w:space="0" w:color="auto"/>
      </w:divBdr>
    </w:div>
    <w:div w:id="519897850">
      <w:bodyDiv w:val="1"/>
      <w:marLeft w:val="0"/>
      <w:marRight w:val="0"/>
      <w:marTop w:val="0"/>
      <w:marBottom w:val="0"/>
      <w:divBdr>
        <w:top w:val="none" w:sz="0" w:space="0" w:color="auto"/>
        <w:left w:val="none" w:sz="0" w:space="0" w:color="auto"/>
        <w:bottom w:val="none" w:sz="0" w:space="0" w:color="auto"/>
        <w:right w:val="none" w:sz="0" w:space="0" w:color="auto"/>
      </w:divBdr>
    </w:div>
    <w:div w:id="589237364">
      <w:bodyDiv w:val="1"/>
      <w:marLeft w:val="0"/>
      <w:marRight w:val="0"/>
      <w:marTop w:val="0"/>
      <w:marBottom w:val="0"/>
      <w:divBdr>
        <w:top w:val="none" w:sz="0" w:space="0" w:color="auto"/>
        <w:left w:val="none" w:sz="0" w:space="0" w:color="auto"/>
        <w:bottom w:val="none" w:sz="0" w:space="0" w:color="auto"/>
        <w:right w:val="none" w:sz="0" w:space="0" w:color="auto"/>
      </w:divBdr>
    </w:div>
    <w:div w:id="603540345">
      <w:bodyDiv w:val="1"/>
      <w:marLeft w:val="0"/>
      <w:marRight w:val="0"/>
      <w:marTop w:val="0"/>
      <w:marBottom w:val="0"/>
      <w:divBdr>
        <w:top w:val="none" w:sz="0" w:space="0" w:color="auto"/>
        <w:left w:val="none" w:sz="0" w:space="0" w:color="auto"/>
        <w:bottom w:val="none" w:sz="0" w:space="0" w:color="auto"/>
        <w:right w:val="none" w:sz="0" w:space="0" w:color="auto"/>
      </w:divBdr>
    </w:div>
    <w:div w:id="641077684">
      <w:bodyDiv w:val="1"/>
      <w:marLeft w:val="0"/>
      <w:marRight w:val="0"/>
      <w:marTop w:val="0"/>
      <w:marBottom w:val="0"/>
      <w:divBdr>
        <w:top w:val="none" w:sz="0" w:space="0" w:color="auto"/>
        <w:left w:val="none" w:sz="0" w:space="0" w:color="auto"/>
        <w:bottom w:val="none" w:sz="0" w:space="0" w:color="auto"/>
        <w:right w:val="none" w:sz="0" w:space="0" w:color="auto"/>
      </w:divBdr>
    </w:div>
    <w:div w:id="674963339">
      <w:bodyDiv w:val="1"/>
      <w:marLeft w:val="0"/>
      <w:marRight w:val="0"/>
      <w:marTop w:val="0"/>
      <w:marBottom w:val="0"/>
      <w:divBdr>
        <w:top w:val="none" w:sz="0" w:space="0" w:color="auto"/>
        <w:left w:val="none" w:sz="0" w:space="0" w:color="auto"/>
        <w:bottom w:val="none" w:sz="0" w:space="0" w:color="auto"/>
        <w:right w:val="none" w:sz="0" w:space="0" w:color="auto"/>
      </w:divBdr>
      <w:divsChild>
        <w:div w:id="1428967571">
          <w:marLeft w:val="432"/>
          <w:marRight w:val="0"/>
          <w:marTop w:val="0"/>
          <w:marBottom w:val="0"/>
          <w:divBdr>
            <w:top w:val="none" w:sz="0" w:space="0" w:color="auto"/>
            <w:left w:val="none" w:sz="0" w:space="0" w:color="auto"/>
            <w:bottom w:val="none" w:sz="0" w:space="0" w:color="auto"/>
            <w:right w:val="none" w:sz="0" w:space="0" w:color="auto"/>
          </w:divBdr>
        </w:div>
        <w:div w:id="1110129141">
          <w:marLeft w:val="432"/>
          <w:marRight w:val="0"/>
          <w:marTop w:val="0"/>
          <w:marBottom w:val="0"/>
          <w:divBdr>
            <w:top w:val="none" w:sz="0" w:space="0" w:color="auto"/>
            <w:left w:val="none" w:sz="0" w:space="0" w:color="auto"/>
            <w:bottom w:val="none" w:sz="0" w:space="0" w:color="auto"/>
            <w:right w:val="none" w:sz="0" w:space="0" w:color="auto"/>
          </w:divBdr>
        </w:div>
        <w:div w:id="740833016">
          <w:marLeft w:val="432"/>
          <w:marRight w:val="0"/>
          <w:marTop w:val="0"/>
          <w:marBottom w:val="0"/>
          <w:divBdr>
            <w:top w:val="none" w:sz="0" w:space="0" w:color="auto"/>
            <w:left w:val="none" w:sz="0" w:space="0" w:color="auto"/>
            <w:bottom w:val="none" w:sz="0" w:space="0" w:color="auto"/>
            <w:right w:val="none" w:sz="0" w:space="0" w:color="auto"/>
          </w:divBdr>
        </w:div>
        <w:div w:id="1477717873">
          <w:marLeft w:val="432"/>
          <w:marRight w:val="0"/>
          <w:marTop w:val="0"/>
          <w:marBottom w:val="0"/>
          <w:divBdr>
            <w:top w:val="none" w:sz="0" w:space="0" w:color="auto"/>
            <w:left w:val="none" w:sz="0" w:space="0" w:color="auto"/>
            <w:bottom w:val="none" w:sz="0" w:space="0" w:color="auto"/>
            <w:right w:val="none" w:sz="0" w:space="0" w:color="auto"/>
          </w:divBdr>
        </w:div>
      </w:divsChild>
    </w:div>
    <w:div w:id="707604971">
      <w:bodyDiv w:val="1"/>
      <w:marLeft w:val="0"/>
      <w:marRight w:val="0"/>
      <w:marTop w:val="0"/>
      <w:marBottom w:val="0"/>
      <w:divBdr>
        <w:top w:val="none" w:sz="0" w:space="0" w:color="auto"/>
        <w:left w:val="none" w:sz="0" w:space="0" w:color="auto"/>
        <w:bottom w:val="none" w:sz="0" w:space="0" w:color="auto"/>
        <w:right w:val="none" w:sz="0" w:space="0" w:color="auto"/>
      </w:divBdr>
    </w:div>
    <w:div w:id="776219898">
      <w:bodyDiv w:val="1"/>
      <w:marLeft w:val="0"/>
      <w:marRight w:val="0"/>
      <w:marTop w:val="0"/>
      <w:marBottom w:val="0"/>
      <w:divBdr>
        <w:top w:val="none" w:sz="0" w:space="0" w:color="auto"/>
        <w:left w:val="none" w:sz="0" w:space="0" w:color="auto"/>
        <w:bottom w:val="none" w:sz="0" w:space="0" w:color="auto"/>
        <w:right w:val="none" w:sz="0" w:space="0" w:color="auto"/>
      </w:divBdr>
    </w:div>
    <w:div w:id="832840126">
      <w:bodyDiv w:val="1"/>
      <w:marLeft w:val="0"/>
      <w:marRight w:val="0"/>
      <w:marTop w:val="0"/>
      <w:marBottom w:val="0"/>
      <w:divBdr>
        <w:top w:val="none" w:sz="0" w:space="0" w:color="auto"/>
        <w:left w:val="none" w:sz="0" w:space="0" w:color="auto"/>
        <w:bottom w:val="none" w:sz="0" w:space="0" w:color="auto"/>
        <w:right w:val="none" w:sz="0" w:space="0" w:color="auto"/>
      </w:divBdr>
      <w:divsChild>
        <w:div w:id="1967655839">
          <w:marLeft w:val="274"/>
          <w:marRight w:val="0"/>
          <w:marTop w:val="0"/>
          <w:marBottom w:val="0"/>
          <w:divBdr>
            <w:top w:val="none" w:sz="0" w:space="0" w:color="auto"/>
            <w:left w:val="none" w:sz="0" w:space="0" w:color="auto"/>
            <w:bottom w:val="none" w:sz="0" w:space="0" w:color="auto"/>
            <w:right w:val="none" w:sz="0" w:space="0" w:color="auto"/>
          </w:divBdr>
        </w:div>
        <w:div w:id="965542823">
          <w:marLeft w:val="274"/>
          <w:marRight w:val="0"/>
          <w:marTop w:val="0"/>
          <w:marBottom w:val="0"/>
          <w:divBdr>
            <w:top w:val="none" w:sz="0" w:space="0" w:color="auto"/>
            <w:left w:val="none" w:sz="0" w:space="0" w:color="auto"/>
            <w:bottom w:val="none" w:sz="0" w:space="0" w:color="auto"/>
            <w:right w:val="none" w:sz="0" w:space="0" w:color="auto"/>
          </w:divBdr>
        </w:div>
        <w:div w:id="229077999">
          <w:marLeft w:val="274"/>
          <w:marRight w:val="0"/>
          <w:marTop w:val="0"/>
          <w:marBottom w:val="0"/>
          <w:divBdr>
            <w:top w:val="none" w:sz="0" w:space="0" w:color="auto"/>
            <w:left w:val="none" w:sz="0" w:space="0" w:color="auto"/>
            <w:bottom w:val="none" w:sz="0" w:space="0" w:color="auto"/>
            <w:right w:val="none" w:sz="0" w:space="0" w:color="auto"/>
          </w:divBdr>
        </w:div>
      </w:divsChild>
    </w:div>
    <w:div w:id="855507889">
      <w:bodyDiv w:val="1"/>
      <w:marLeft w:val="0"/>
      <w:marRight w:val="0"/>
      <w:marTop w:val="0"/>
      <w:marBottom w:val="0"/>
      <w:divBdr>
        <w:top w:val="none" w:sz="0" w:space="0" w:color="auto"/>
        <w:left w:val="none" w:sz="0" w:space="0" w:color="auto"/>
        <w:bottom w:val="none" w:sz="0" w:space="0" w:color="auto"/>
        <w:right w:val="none" w:sz="0" w:space="0" w:color="auto"/>
      </w:divBdr>
    </w:div>
    <w:div w:id="858549827">
      <w:bodyDiv w:val="1"/>
      <w:marLeft w:val="0"/>
      <w:marRight w:val="0"/>
      <w:marTop w:val="0"/>
      <w:marBottom w:val="0"/>
      <w:divBdr>
        <w:top w:val="none" w:sz="0" w:space="0" w:color="auto"/>
        <w:left w:val="none" w:sz="0" w:space="0" w:color="auto"/>
        <w:bottom w:val="none" w:sz="0" w:space="0" w:color="auto"/>
        <w:right w:val="none" w:sz="0" w:space="0" w:color="auto"/>
      </w:divBdr>
    </w:div>
    <w:div w:id="869875765">
      <w:bodyDiv w:val="1"/>
      <w:marLeft w:val="0"/>
      <w:marRight w:val="0"/>
      <w:marTop w:val="0"/>
      <w:marBottom w:val="0"/>
      <w:divBdr>
        <w:top w:val="none" w:sz="0" w:space="0" w:color="auto"/>
        <w:left w:val="none" w:sz="0" w:space="0" w:color="auto"/>
        <w:bottom w:val="none" w:sz="0" w:space="0" w:color="auto"/>
        <w:right w:val="none" w:sz="0" w:space="0" w:color="auto"/>
      </w:divBdr>
    </w:div>
    <w:div w:id="891889484">
      <w:bodyDiv w:val="1"/>
      <w:marLeft w:val="0"/>
      <w:marRight w:val="0"/>
      <w:marTop w:val="0"/>
      <w:marBottom w:val="0"/>
      <w:divBdr>
        <w:top w:val="none" w:sz="0" w:space="0" w:color="auto"/>
        <w:left w:val="none" w:sz="0" w:space="0" w:color="auto"/>
        <w:bottom w:val="none" w:sz="0" w:space="0" w:color="auto"/>
        <w:right w:val="none" w:sz="0" w:space="0" w:color="auto"/>
      </w:divBdr>
    </w:div>
    <w:div w:id="961544790">
      <w:bodyDiv w:val="1"/>
      <w:marLeft w:val="0"/>
      <w:marRight w:val="0"/>
      <w:marTop w:val="0"/>
      <w:marBottom w:val="0"/>
      <w:divBdr>
        <w:top w:val="none" w:sz="0" w:space="0" w:color="auto"/>
        <w:left w:val="none" w:sz="0" w:space="0" w:color="auto"/>
        <w:bottom w:val="none" w:sz="0" w:space="0" w:color="auto"/>
        <w:right w:val="none" w:sz="0" w:space="0" w:color="auto"/>
      </w:divBdr>
    </w:div>
    <w:div w:id="974258881">
      <w:bodyDiv w:val="1"/>
      <w:marLeft w:val="0"/>
      <w:marRight w:val="0"/>
      <w:marTop w:val="0"/>
      <w:marBottom w:val="0"/>
      <w:divBdr>
        <w:top w:val="none" w:sz="0" w:space="0" w:color="auto"/>
        <w:left w:val="none" w:sz="0" w:space="0" w:color="auto"/>
        <w:bottom w:val="none" w:sz="0" w:space="0" w:color="auto"/>
        <w:right w:val="none" w:sz="0" w:space="0" w:color="auto"/>
      </w:divBdr>
    </w:div>
    <w:div w:id="1011881600">
      <w:bodyDiv w:val="1"/>
      <w:marLeft w:val="0"/>
      <w:marRight w:val="0"/>
      <w:marTop w:val="0"/>
      <w:marBottom w:val="0"/>
      <w:divBdr>
        <w:top w:val="none" w:sz="0" w:space="0" w:color="auto"/>
        <w:left w:val="none" w:sz="0" w:space="0" w:color="auto"/>
        <w:bottom w:val="none" w:sz="0" w:space="0" w:color="auto"/>
        <w:right w:val="none" w:sz="0" w:space="0" w:color="auto"/>
      </w:divBdr>
    </w:div>
    <w:div w:id="1017778799">
      <w:bodyDiv w:val="1"/>
      <w:marLeft w:val="0"/>
      <w:marRight w:val="0"/>
      <w:marTop w:val="0"/>
      <w:marBottom w:val="0"/>
      <w:divBdr>
        <w:top w:val="none" w:sz="0" w:space="0" w:color="auto"/>
        <w:left w:val="none" w:sz="0" w:space="0" w:color="auto"/>
        <w:bottom w:val="none" w:sz="0" w:space="0" w:color="auto"/>
        <w:right w:val="none" w:sz="0" w:space="0" w:color="auto"/>
      </w:divBdr>
    </w:div>
    <w:div w:id="1130047907">
      <w:bodyDiv w:val="1"/>
      <w:marLeft w:val="0"/>
      <w:marRight w:val="0"/>
      <w:marTop w:val="0"/>
      <w:marBottom w:val="0"/>
      <w:divBdr>
        <w:top w:val="none" w:sz="0" w:space="0" w:color="auto"/>
        <w:left w:val="none" w:sz="0" w:space="0" w:color="auto"/>
        <w:bottom w:val="none" w:sz="0" w:space="0" w:color="auto"/>
        <w:right w:val="none" w:sz="0" w:space="0" w:color="auto"/>
      </w:divBdr>
    </w:div>
    <w:div w:id="1209344856">
      <w:bodyDiv w:val="1"/>
      <w:marLeft w:val="0"/>
      <w:marRight w:val="0"/>
      <w:marTop w:val="0"/>
      <w:marBottom w:val="0"/>
      <w:divBdr>
        <w:top w:val="none" w:sz="0" w:space="0" w:color="auto"/>
        <w:left w:val="none" w:sz="0" w:space="0" w:color="auto"/>
        <w:bottom w:val="none" w:sz="0" w:space="0" w:color="auto"/>
        <w:right w:val="none" w:sz="0" w:space="0" w:color="auto"/>
      </w:divBdr>
      <w:divsChild>
        <w:div w:id="1001205341">
          <w:marLeft w:val="806"/>
          <w:marRight w:val="0"/>
          <w:marTop w:val="75"/>
          <w:marBottom w:val="0"/>
          <w:divBdr>
            <w:top w:val="none" w:sz="0" w:space="0" w:color="auto"/>
            <w:left w:val="none" w:sz="0" w:space="0" w:color="auto"/>
            <w:bottom w:val="none" w:sz="0" w:space="0" w:color="auto"/>
            <w:right w:val="none" w:sz="0" w:space="0" w:color="auto"/>
          </w:divBdr>
        </w:div>
        <w:div w:id="1301154161">
          <w:marLeft w:val="806"/>
          <w:marRight w:val="0"/>
          <w:marTop w:val="75"/>
          <w:marBottom w:val="0"/>
          <w:divBdr>
            <w:top w:val="none" w:sz="0" w:space="0" w:color="auto"/>
            <w:left w:val="none" w:sz="0" w:space="0" w:color="auto"/>
            <w:bottom w:val="none" w:sz="0" w:space="0" w:color="auto"/>
            <w:right w:val="none" w:sz="0" w:space="0" w:color="auto"/>
          </w:divBdr>
        </w:div>
        <w:div w:id="1600524854">
          <w:marLeft w:val="806"/>
          <w:marRight w:val="0"/>
          <w:marTop w:val="75"/>
          <w:marBottom w:val="0"/>
          <w:divBdr>
            <w:top w:val="none" w:sz="0" w:space="0" w:color="auto"/>
            <w:left w:val="none" w:sz="0" w:space="0" w:color="auto"/>
            <w:bottom w:val="none" w:sz="0" w:space="0" w:color="auto"/>
            <w:right w:val="none" w:sz="0" w:space="0" w:color="auto"/>
          </w:divBdr>
        </w:div>
        <w:div w:id="908342161">
          <w:marLeft w:val="806"/>
          <w:marRight w:val="0"/>
          <w:marTop w:val="75"/>
          <w:marBottom w:val="0"/>
          <w:divBdr>
            <w:top w:val="none" w:sz="0" w:space="0" w:color="auto"/>
            <w:left w:val="none" w:sz="0" w:space="0" w:color="auto"/>
            <w:bottom w:val="none" w:sz="0" w:space="0" w:color="auto"/>
            <w:right w:val="none" w:sz="0" w:space="0" w:color="auto"/>
          </w:divBdr>
        </w:div>
      </w:divsChild>
    </w:div>
    <w:div w:id="1226843088">
      <w:bodyDiv w:val="1"/>
      <w:marLeft w:val="0"/>
      <w:marRight w:val="0"/>
      <w:marTop w:val="0"/>
      <w:marBottom w:val="0"/>
      <w:divBdr>
        <w:top w:val="none" w:sz="0" w:space="0" w:color="auto"/>
        <w:left w:val="none" w:sz="0" w:space="0" w:color="auto"/>
        <w:bottom w:val="none" w:sz="0" w:space="0" w:color="auto"/>
        <w:right w:val="none" w:sz="0" w:space="0" w:color="auto"/>
      </w:divBdr>
      <w:divsChild>
        <w:div w:id="1765880020">
          <w:marLeft w:val="274"/>
          <w:marRight w:val="0"/>
          <w:marTop w:val="0"/>
          <w:marBottom w:val="0"/>
          <w:divBdr>
            <w:top w:val="none" w:sz="0" w:space="0" w:color="auto"/>
            <w:left w:val="none" w:sz="0" w:space="0" w:color="auto"/>
            <w:bottom w:val="none" w:sz="0" w:space="0" w:color="auto"/>
            <w:right w:val="none" w:sz="0" w:space="0" w:color="auto"/>
          </w:divBdr>
        </w:div>
      </w:divsChild>
    </w:div>
    <w:div w:id="1260210659">
      <w:bodyDiv w:val="1"/>
      <w:marLeft w:val="0"/>
      <w:marRight w:val="0"/>
      <w:marTop w:val="0"/>
      <w:marBottom w:val="0"/>
      <w:divBdr>
        <w:top w:val="none" w:sz="0" w:space="0" w:color="auto"/>
        <w:left w:val="none" w:sz="0" w:space="0" w:color="auto"/>
        <w:bottom w:val="none" w:sz="0" w:space="0" w:color="auto"/>
        <w:right w:val="none" w:sz="0" w:space="0" w:color="auto"/>
      </w:divBdr>
    </w:div>
    <w:div w:id="1261910878">
      <w:bodyDiv w:val="1"/>
      <w:marLeft w:val="0"/>
      <w:marRight w:val="0"/>
      <w:marTop w:val="0"/>
      <w:marBottom w:val="0"/>
      <w:divBdr>
        <w:top w:val="none" w:sz="0" w:space="0" w:color="auto"/>
        <w:left w:val="none" w:sz="0" w:space="0" w:color="auto"/>
        <w:bottom w:val="none" w:sz="0" w:space="0" w:color="auto"/>
        <w:right w:val="none" w:sz="0" w:space="0" w:color="auto"/>
      </w:divBdr>
    </w:div>
    <w:div w:id="1302266362">
      <w:bodyDiv w:val="1"/>
      <w:marLeft w:val="0"/>
      <w:marRight w:val="0"/>
      <w:marTop w:val="0"/>
      <w:marBottom w:val="0"/>
      <w:divBdr>
        <w:top w:val="none" w:sz="0" w:space="0" w:color="auto"/>
        <w:left w:val="none" w:sz="0" w:space="0" w:color="auto"/>
        <w:bottom w:val="none" w:sz="0" w:space="0" w:color="auto"/>
        <w:right w:val="none" w:sz="0" w:space="0" w:color="auto"/>
      </w:divBdr>
    </w:div>
    <w:div w:id="1322197319">
      <w:bodyDiv w:val="1"/>
      <w:marLeft w:val="0"/>
      <w:marRight w:val="0"/>
      <w:marTop w:val="0"/>
      <w:marBottom w:val="0"/>
      <w:divBdr>
        <w:top w:val="none" w:sz="0" w:space="0" w:color="auto"/>
        <w:left w:val="none" w:sz="0" w:space="0" w:color="auto"/>
        <w:bottom w:val="none" w:sz="0" w:space="0" w:color="auto"/>
        <w:right w:val="none" w:sz="0" w:space="0" w:color="auto"/>
      </w:divBdr>
    </w:div>
    <w:div w:id="1333723423">
      <w:bodyDiv w:val="1"/>
      <w:marLeft w:val="0"/>
      <w:marRight w:val="0"/>
      <w:marTop w:val="0"/>
      <w:marBottom w:val="0"/>
      <w:divBdr>
        <w:top w:val="none" w:sz="0" w:space="0" w:color="auto"/>
        <w:left w:val="none" w:sz="0" w:space="0" w:color="auto"/>
        <w:bottom w:val="none" w:sz="0" w:space="0" w:color="auto"/>
        <w:right w:val="none" w:sz="0" w:space="0" w:color="auto"/>
      </w:divBdr>
    </w:div>
    <w:div w:id="1354502100">
      <w:bodyDiv w:val="1"/>
      <w:marLeft w:val="0"/>
      <w:marRight w:val="0"/>
      <w:marTop w:val="0"/>
      <w:marBottom w:val="0"/>
      <w:divBdr>
        <w:top w:val="none" w:sz="0" w:space="0" w:color="auto"/>
        <w:left w:val="none" w:sz="0" w:space="0" w:color="auto"/>
        <w:bottom w:val="none" w:sz="0" w:space="0" w:color="auto"/>
        <w:right w:val="none" w:sz="0" w:space="0" w:color="auto"/>
      </w:divBdr>
    </w:div>
    <w:div w:id="1414081272">
      <w:bodyDiv w:val="1"/>
      <w:marLeft w:val="0"/>
      <w:marRight w:val="0"/>
      <w:marTop w:val="0"/>
      <w:marBottom w:val="0"/>
      <w:divBdr>
        <w:top w:val="none" w:sz="0" w:space="0" w:color="auto"/>
        <w:left w:val="none" w:sz="0" w:space="0" w:color="auto"/>
        <w:bottom w:val="none" w:sz="0" w:space="0" w:color="auto"/>
        <w:right w:val="none" w:sz="0" w:space="0" w:color="auto"/>
      </w:divBdr>
    </w:div>
    <w:div w:id="1454132351">
      <w:bodyDiv w:val="1"/>
      <w:marLeft w:val="0"/>
      <w:marRight w:val="0"/>
      <w:marTop w:val="0"/>
      <w:marBottom w:val="0"/>
      <w:divBdr>
        <w:top w:val="none" w:sz="0" w:space="0" w:color="auto"/>
        <w:left w:val="none" w:sz="0" w:space="0" w:color="auto"/>
        <w:bottom w:val="none" w:sz="0" w:space="0" w:color="auto"/>
        <w:right w:val="none" w:sz="0" w:space="0" w:color="auto"/>
      </w:divBdr>
    </w:div>
    <w:div w:id="1487547243">
      <w:bodyDiv w:val="1"/>
      <w:marLeft w:val="0"/>
      <w:marRight w:val="0"/>
      <w:marTop w:val="0"/>
      <w:marBottom w:val="0"/>
      <w:divBdr>
        <w:top w:val="none" w:sz="0" w:space="0" w:color="auto"/>
        <w:left w:val="none" w:sz="0" w:space="0" w:color="auto"/>
        <w:bottom w:val="none" w:sz="0" w:space="0" w:color="auto"/>
        <w:right w:val="none" w:sz="0" w:space="0" w:color="auto"/>
      </w:divBdr>
      <w:divsChild>
        <w:div w:id="130632604">
          <w:marLeft w:val="994"/>
          <w:marRight w:val="0"/>
          <w:marTop w:val="0"/>
          <w:marBottom w:val="0"/>
          <w:divBdr>
            <w:top w:val="none" w:sz="0" w:space="0" w:color="auto"/>
            <w:left w:val="none" w:sz="0" w:space="0" w:color="auto"/>
            <w:bottom w:val="none" w:sz="0" w:space="0" w:color="auto"/>
            <w:right w:val="none" w:sz="0" w:space="0" w:color="auto"/>
          </w:divBdr>
        </w:div>
        <w:div w:id="679280792">
          <w:marLeft w:val="994"/>
          <w:marRight w:val="0"/>
          <w:marTop w:val="0"/>
          <w:marBottom w:val="0"/>
          <w:divBdr>
            <w:top w:val="none" w:sz="0" w:space="0" w:color="auto"/>
            <w:left w:val="none" w:sz="0" w:space="0" w:color="auto"/>
            <w:bottom w:val="none" w:sz="0" w:space="0" w:color="auto"/>
            <w:right w:val="none" w:sz="0" w:space="0" w:color="auto"/>
          </w:divBdr>
        </w:div>
      </w:divsChild>
    </w:div>
    <w:div w:id="1495416070">
      <w:bodyDiv w:val="1"/>
      <w:marLeft w:val="0"/>
      <w:marRight w:val="0"/>
      <w:marTop w:val="0"/>
      <w:marBottom w:val="0"/>
      <w:divBdr>
        <w:top w:val="none" w:sz="0" w:space="0" w:color="auto"/>
        <w:left w:val="none" w:sz="0" w:space="0" w:color="auto"/>
        <w:bottom w:val="none" w:sz="0" w:space="0" w:color="auto"/>
        <w:right w:val="none" w:sz="0" w:space="0" w:color="auto"/>
      </w:divBdr>
    </w:div>
    <w:div w:id="1666976445">
      <w:bodyDiv w:val="1"/>
      <w:marLeft w:val="0"/>
      <w:marRight w:val="0"/>
      <w:marTop w:val="0"/>
      <w:marBottom w:val="0"/>
      <w:divBdr>
        <w:top w:val="none" w:sz="0" w:space="0" w:color="auto"/>
        <w:left w:val="none" w:sz="0" w:space="0" w:color="auto"/>
        <w:bottom w:val="none" w:sz="0" w:space="0" w:color="auto"/>
        <w:right w:val="none" w:sz="0" w:space="0" w:color="auto"/>
      </w:divBdr>
      <w:divsChild>
        <w:div w:id="1425304231">
          <w:marLeft w:val="274"/>
          <w:marRight w:val="0"/>
          <w:marTop w:val="0"/>
          <w:marBottom w:val="0"/>
          <w:divBdr>
            <w:top w:val="none" w:sz="0" w:space="0" w:color="auto"/>
            <w:left w:val="none" w:sz="0" w:space="0" w:color="auto"/>
            <w:bottom w:val="none" w:sz="0" w:space="0" w:color="auto"/>
            <w:right w:val="none" w:sz="0" w:space="0" w:color="auto"/>
          </w:divBdr>
        </w:div>
        <w:div w:id="1322351528">
          <w:marLeft w:val="274"/>
          <w:marRight w:val="0"/>
          <w:marTop w:val="0"/>
          <w:marBottom w:val="0"/>
          <w:divBdr>
            <w:top w:val="none" w:sz="0" w:space="0" w:color="auto"/>
            <w:left w:val="none" w:sz="0" w:space="0" w:color="auto"/>
            <w:bottom w:val="none" w:sz="0" w:space="0" w:color="auto"/>
            <w:right w:val="none" w:sz="0" w:space="0" w:color="auto"/>
          </w:divBdr>
        </w:div>
        <w:div w:id="397676391">
          <w:marLeft w:val="274"/>
          <w:marRight w:val="0"/>
          <w:marTop w:val="0"/>
          <w:marBottom w:val="0"/>
          <w:divBdr>
            <w:top w:val="none" w:sz="0" w:space="0" w:color="auto"/>
            <w:left w:val="none" w:sz="0" w:space="0" w:color="auto"/>
            <w:bottom w:val="none" w:sz="0" w:space="0" w:color="auto"/>
            <w:right w:val="none" w:sz="0" w:space="0" w:color="auto"/>
          </w:divBdr>
        </w:div>
        <w:div w:id="65154873">
          <w:marLeft w:val="274"/>
          <w:marRight w:val="0"/>
          <w:marTop w:val="0"/>
          <w:marBottom w:val="0"/>
          <w:divBdr>
            <w:top w:val="none" w:sz="0" w:space="0" w:color="auto"/>
            <w:left w:val="none" w:sz="0" w:space="0" w:color="auto"/>
            <w:bottom w:val="none" w:sz="0" w:space="0" w:color="auto"/>
            <w:right w:val="none" w:sz="0" w:space="0" w:color="auto"/>
          </w:divBdr>
        </w:div>
        <w:div w:id="2110541545">
          <w:marLeft w:val="446"/>
          <w:marRight w:val="0"/>
          <w:marTop w:val="0"/>
          <w:marBottom w:val="0"/>
          <w:divBdr>
            <w:top w:val="none" w:sz="0" w:space="0" w:color="auto"/>
            <w:left w:val="none" w:sz="0" w:space="0" w:color="auto"/>
            <w:bottom w:val="none" w:sz="0" w:space="0" w:color="auto"/>
            <w:right w:val="none" w:sz="0" w:space="0" w:color="auto"/>
          </w:divBdr>
        </w:div>
        <w:div w:id="1761095314">
          <w:marLeft w:val="446"/>
          <w:marRight w:val="0"/>
          <w:marTop w:val="0"/>
          <w:marBottom w:val="0"/>
          <w:divBdr>
            <w:top w:val="none" w:sz="0" w:space="0" w:color="auto"/>
            <w:left w:val="none" w:sz="0" w:space="0" w:color="auto"/>
            <w:bottom w:val="none" w:sz="0" w:space="0" w:color="auto"/>
            <w:right w:val="none" w:sz="0" w:space="0" w:color="auto"/>
          </w:divBdr>
        </w:div>
        <w:div w:id="1510562761">
          <w:marLeft w:val="446"/>
          <w:marRight w:val="0"/>
          <w:marTop w:val="0"/>
          <w:marBottom w:val="0"/>
          <w:divBdr>
            <w:top w:val="none" w:sz="0" w:space="0" w:color="auto"/>
            <w:left w:val="none" w:sz="0" w:space="0" w:color="auto"/>
            <w:bottom w:val="none" w:sz="0" w:space="0" w:color="auto"/>
            <w:right w:val="none" w:sz="0" w:space="0" w:color="auto"/>
          </w:divBdr>
        </w:div>
      </w:divsChild>
    </w:div>
    <w:div w:id="1669408412">
      <w:bodyDiv w:val="1"/>
      <w:marLeft w:val="0"/>
      <w:marRight w:val="0"/>
      <w:marTop w:val="0"/>
      <w:marBottom w:val="0"/>
      <w:divBdr>
        <w:top w:val="none" w:sz="0" w:space="0" w:color="auto"/>
        <w:left w:val="none" w:sz="0" w:space="0" w:color="auto"/>
        <w:bottom w:val="none" w:sz="0" w:space="0" w:color="auto"/>
        <w:right w:val="none" w:sz="0" w:space="0" w:color="auto"/>
      </w:divBdr>
    </w:div>
    <w:div w:id="1834835122">
      <w:bodyDiv w:val="1"/>
      <w:marLeft w:val="0"/>
      <w:marRight w:val="0"/>
      <w:marTop w:val="0"/>
      <w:marBottom w:val="0"/>
      <w:divBdr>
        <w:top w:val="none" w:sz="0" w:space="0" w:color="auto"/>
        <w:left w:val="none" w:sz="0" w:space="0" w:color="auto"/>
        <w:bottom w:val="none" w:sz="0" w:space="0" w:color="auto"/>
        <w:right w:val="none" w:sz="0" w:space="0" w:color="auto"/>
      </w:divBdr>
    </w:div>
    <w:div w:id="1885945279">
      <w:bodyDiv w:val="1"/>
      <w:marLeft w:val="0"/>
      <w:marRight w:val="0"/>
      <w:marTop w:val="0"/>
      <w:marBottom w:val="0"/>
      <w:divBdr>
        <w:top w:val="none" w:sz="0" w:space="0" w:color="auto"/>
        <w:left w:val="none" w:sz="0" w:space="0" w:color="auto"/>
        <w:bottom w:val="none" w:sz="0" w:space="0" w:color="auto"/>
        <w:right w:val="none" w:sz="0" w:space="0" w:color="auto"/>
      </w:divBdr>
    </w:div>
    <w:div w:id="1945963343">
      <w:bodyDiv w:val="1"/>
      <w:marLeft w:val="0"/>
      <w:marRight w:val="0"/>
      <w:marTop w:val="0"/>
      <w:marBottom w:val="0"/>
      <w:divBdr>
        <w:top w:val="none" w:sz="0" w:space="0" w:color="auto"/>
        <w:left w:val="none" w:sz="0" w:space="0" w:color="auto"/>
        <w:bottom w:val="none" w:sz="0" w:space="0" w:color="auto"/>
        <w:right w:val="none" w:sz="0" w:space="0" w:color="auto"/>
      </w:divBdr>
    </w:div>
    <w:div w:id="1970941300">
      <w:bodyDiv w:val="1"/>
      <w:marLeft w:val="0"/>
      <w:marRight w:val="0"/>
      <w:marTop w:val="0"/>
      <w:marBottom w:val="0"/>
      <w:divBdr>
        <w:top w:val="none" w:sz="0" w:space="0" w:color="auto"/>
        <w:left w:val="none" w:sz="0" w:space="0" w:color="auto"/>
        <w:bottom w:val="none" w:sz="0" w:space="0" w:color="auto"/>
        <w:right w:val="none" w:sz="0" w:space="0" w:color="auto"/>
      </w:divBdr>
    </w:div>
    <w:div w:id="2007785379">
      <w:bodyDiv w:val="1"/>
      <w:marLeft w:val="0"/>
      <w:marRight w:val="0"/>
      <w:marTop w:val="0"/>
      <w:marBottom w:val="0"/>
      <w:divBdr>
        <w:top w:val="none" w:sz="0" w:space="0" w:color="auto"/>
        <w:left w:val="none" w:sz="0" w:space="0" w:color="auto"/>
        <w:bottom w:val="none" w:sz="0" w:space="0" w:color="auto"/>
        <w:right w:val="none" w:sz="0" w:space="0" w:color="auto"/>
      </w:divBdr>
    </w:div>
    <w:div w:id="2057505792">
      <w:bodyDiv w:val="1"/>
      <w:marLeft w:val="0"/>
      <w:marRight w:val="0"/>
      <w:marTop w:val="0"/>
      <w:marBottom w:val="0"/>
      <w:divBdr>
        <w:top w:val="none" w:sz="0" w:space="0" w:color="auto"/>
        <w:left w:val="none" w:sz="0" w:space="0" w:color="auto"/>
        <w:bottom w:val="none" w:sz="0" w:space="0" w:color="auto"/>
        <w:right w:val="none" w:sz="0" w:space="0" w:color="auto"/>
      </w:divBdr>
    </w:div>
    <w:div w:id="2078046485">
      <w:bodyDiv w:val="1"/>
      <w:marLeft w:val="0"/>
      <w:marRight w:val="0"/>
      <w:marTop w:val="0"/>
      <w:marBottom w:val="0"/>
      <w:divBdr>
        <w:top w:val="none" w:sz="0" w:space="0" w:color="auto"/>
        <w:left w:val="none" w:sz="0" w:space="0" w:color="auto"/>
        <w:bottom w:val="none" w:sz="0" w:space="0" w:color="auto"/>
        <w:right w:val="none" w:sz="0" w:space="0" w:color="auto"/>
      </w:divBdr>
      <w:divsChild>
        <w:div w:id="266742951">
          <w:marLeft w:val="446"/>
          <w:marRight w:val="0"/>
          <w:marTop w:val="0"/>
          <w:marBottom w:val="0"/>
          <w:divBdr>
            <w:top w:val="none" w:sz="0" w:space="0" w:color="auto"/>
            <w:left w:val="none" w:sz="0" w:space="0" w:color="auto"/>
            <w:bottom w:val="none" w:sz="0" w:space="0" w:color="auto"/>
            <w:right w:val="none" w:sz="0" w:space="0" w:color="auto"/>
          </w:divBdr>
        </w:div>
        <w:div w:id="1490439134">
          <w:marLeft w:val="446"/>
          <w:marRight w:val="0"/>
          <w:marTop w:val="0"/>
          <w:marBottom w:val="0"/>
          <w:divBdr>
            <w:top w:val="none" w:sz="0" w:space="0" w:color="auto"/>
            <w:left w:val="none" w:sz="0" w:space="0" w:color="auto"/>
            <w:bottom w:val="none" w:sz="0" w:space="0" w:color="auto"/>
            <w:right w:val="none" w:sz="0" w:space="0" w:color="auto"/>
          </w:divBdr>
        </w:div>
        <w:div w:id="1689991022">
          <w:marLeft w:val="446"/>
          <w:marRight w:val="0"/>
          <w:marTop w:val="0"/>
          <w:marBottom w:val="0"/>
          <w:divBdr>
            <w:top w:val="none" w:sz="0" w:space="0" w:color="auto"/>
            <w:left w:val="none" w:sz="0" w:space="0" w:color="auto"/>
            <w:bottom w:val="none" w:sz="0" w:space="0" w:color="auto"/>
            <w:right w:val="none" w:sz="0" w:space="0" w:color="auto"/>
          </w:divBdr>
        </w:div>
        <w:div w:id="448361006">
          <w:marLeft w:val="446"/>
          <w:marRight w:val="0"/>
          <w:marTop w:val="0"/>
          <w:marBottom w:val="0"/>
          <w:divBdr>
            <w:top w:val="none" w:sz="0" w:space="0" w:color="auto"/>
            <w:left w:val="none" w:sz="0" w:space="0" w:color="auto"/>
            <w:bottom w:val="none" w:sz="0" w:space="0" w:color="auto"/>
            <w:right w:val="none" w:sz="0" w:space="0" w:color="auto"/>
          </w:divBdr>
        </w:div>
        <w:div w:id="390736358">
          <w:marLeft w:val="446"/>
          <w:marRight w:val="0"/>
          <w:marTop w:val="0"/>
          <w:marBottom w:val="0"/>
          <w:divBdr>
            <w:top w:val="none" w:sz="0" w:space="0" w:color="auto"/>
            <w:left w:val="none" w:sz="0" w:space="0" w:color="auto"/>
            <w:bottom w:val="none" w:sz="0" w:space="0" w:color="auto"/>
            <w:right w:val="none" w:sz="0" w:space="0" w:color="auto"/>
          </w:divBdr>
        </w:div>
        <w:div w:id="1453549489">
          <w:marLeft w:val="446"/>
          <w:marRight w:val="0"/>
          <w:marTop w:val="0"/>
          <w:marBottom w:val="0"/>
          <w:divBdr>
            <w:top w:val="none" w:sz="0" w:space="0" w:color="auto"/>
            <w:left w:val="none" w:sz="0" w:space="0" w:color="auto"/>
            <w:bottom w:val="none" w:sz="0" w:space="0" w:color="auto"/>
            <w:right w:val="none" w:sz="0" w:space="0" w:color="auto"/>
          </w:divBdr>
        </w:div>
        <w:div w:id="1858889192">
          <w:marLeft w:val="446"/>
          <w:marRight w:val="0"/>
          <w:marTop w:val="0"/>
          <w:marBottom w:val="0"/>
          <w:divBdr>
            <w:top w:val="none" w:sz="0" w:space="0" w:color="auto"/>
            <w:left w:val="none" w:sz="0" w:space="0" w:color="auto"/>
            <w:bottom w:val="none" w:sz="0" w:space="0" w:color="auto"/>
            <w:right w:val="none" w:sz="0" w:space="0" w:color="auto"/>
          </w:divBdr>
        </w:div>
        <w:div w:id="1819228172">
          <w:marLeft w:val="446"/>
          <w:marRight w:val="0"/>
          <w:marTop w:val="0"/>
          <w:marBottom w:val="0"/>
          <w:divBdr>
            <w:top w:val="none" w:sz="0" w:space="0" w:color="auto"/>
            <w:left w:val="none" w:sz="0" w:space="0" w:color="auto"/>
            <w:bottom w:val="none" w:sz="0" w:space="0" w:color="auto"/>
            <w:right w:val="none" w:sz="0" w:space="0" w:color="auto"/>
          </w:divBdr>
        </w:div>
        <w:div w:id="1603147998">
          <w:marLeft w:val="446"/>
          <w:marRight w:val="0"/>
          <w:marTop w:val="0"/>
          <w:marBottom w:val="0"/>
          <w:divBdr>
            <w:top w:val="none" w:sz="0" w:space="0" w:color="auto"/>
            <w:left w:val="none" w:sz="0" w:space="0" w:color="auto"/>
            <w:bottom w:val="none" w:sz="0" w:space="0" w:color="auto"/>
            <w:right w:val="none" w:sz="0" w:space="0" w:color="auto"/>
          </w:divBdr>
        </w:div>
      </w:divsChild>
    </w:div>
    <w:div w:id="2090736190">
      <w:bodyDiv w:val="1"/>
      <w:marLeft w:val="0"/>
      <w:marRight w:val="0"/>
      <w:marTop w:val="0"/>
      <w:marBottom w:val="0"/>
      <w:divBdr>
        <w:top w:val="none" w:sz="0" w:space="0" w:color="auto"/>
        <w:left w:val="none" w:sz="0" w:space="0" w:color="auto"/>
        <w:bottom w:val="none" w:sz="0" w:space="0" w:color="auto"/>
        <w:right w:val="none" w:sz="0" w:space="0" w:color="auto"/>
      </w:divBdr>
    </w:div>
    <w:div w:id="2121949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yperlink" Target="https://primarycareone.nhs.wales/files/pcd-resources/gds-reform-annual-report-2019-final-version-1-pdf/" TargetMode="External"/><Relationship Id="rId26" Type="http://schemas.openxmlformats.org/officeDocument/2006/relationships/hyperlink" Target="https://www.youtube.com/watch?v=_7vwOgfi750&amp;list=PLbcTDRg1C1lustY3biHTaIFHHPltmuYUZ&amp;index=2" TargetMode="External"/><Relationship Id="rId39" Type="http://schemas.openxmlformats.org/officeDocument/2006/relationships/chart" Target="charts/chart8.xml"/><Relationship Id="rId21" Type="http://schemas.openxmlformats.org/officeDocument/2006/relationships/hyperlink" Target="https://primarycareone.nhs.wales/files/dental-reform/dcdo-letter-contract-reform-restart-pdf/" TargetMode="External"/><Relationship Id="rId34" Type="http://schemas.openxmlformats.org/officeDocument/2006/relationships/image" Target="media/image5.png"/><Relationship Id="rId42" Type="http://schemas.openxmlformats.org/officeDocument/2006/relationships/hyperlink" Target="https://www.llaiswales.org/" TargetMode="External"/><Relationship Id="rId47" Type="http://schemas.openxmlformats.org/officeDocument/2006/relationships/hyperlink" Target="https://statswales.gov.wales/Catalogue/Health-and-Social-Care/General-Dental-Services/Current-Contract/dentalactivitydata-by-chargeband-patienttype-treatmenttype-year" TargetMode="External"/><Relationship Id="rId50" Type="http://schemas.openxmlformats.org/officeDocument/2006/relationships/hyperlink" Target="https://heiw.nhs.wales/news/health-education-and-improvement-wales-launch-tool-to-help-dental-teams-optimise-their-skills/" TargetMode="External"/><Relationship Id="rId55" Type="http://schemas.openxmlformats.org/officeDocument/2006/relationships/hyperlink" Target="https://primarycareone.nhs.wales/tools/accelerated-cluster-development-toolkit/"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gov.wales/socio-economic-duty-guidance" TargetMode="External"/><Relationship Id="rId29" Type="http://schemas.openxmlformats.org/officeDocument/2006/relationships/hyperlink" Target="https://faq.nhsbsa.nhs.uk/knowledgebase/article/KA-02171/en-us" TargetMode="External"/><Relationship Id="rId11" Type="http://schemas.openxmlformats.org/officeDocument/2006/relationships/image" Target="media/image1.gif"/><Relationship Id="rId24" Type="http://schemas.microsoft.com/office/2011/relationships/commentsExtended" Target="commentsExtended.xml"/><Relationship Id="rId32" Type="http://schemas.openxmlformats.org/officeDocument/2006/relationships/hyperlink" Target="https://primarycareone.nhs.wales/topics1/dental-public-health/general-dental-services-gds-reform-programme-for-wales/data-and-digital-technology/" TargetMode="External"/><Relationship Id="rId37" Type="http://schemas.openxmlformats.org/officeDocument/2006/relationships/chart" Target="charts/chart6.xml"/><Relationship Id="rId40" Type="http://schemas.openxmlformats.org/officeDocument/2006/relationships/hyperlink" Target="file:///X:\PCIDH\Dental\Dental%20Services%20Innovation%20&amp;%20Quality\GDS%20Reform\3.%20ENGAGEMENT%20INFORMATION\Insight\PHW%20commissioning%20of%20insight%20work\Final%20stories%20and%20summary%20report\Patient%20stories%20v2.pdf" TargetMode="External"/><Relationship Id="rId45" Type="http://schemas.openxmlformats.org/officeDocument/2006/relationships/hyperlink" Target="https://primarycareone.nhs.wales/topics1/dental-public-health/general-dental-services-gds-reform-programme-for-wales/" TargetMode="External"/><Relationship Id="rId53" Type="http://schemas.openxmlformats.org/officeDocument/2006/relationships/image" Target="cid:image002.png@01D95276.E7B5CC10" TargetMode="External"/><Relationship Id="rId58" Type="http://schemas.microsoft.com/office/2011/relationships/people" Target="people.xml"/><Relationship Id="rId5" Type="http://schemas.openxmlformats.org/officeDocument/2006/relationships/numbering" Target="numbering.xml"/><Relationship Id="rId19" Type="http://schemas.openxmlformats.org/officeDocument/2006/relationships/hyperlink" Target="https://primarycareone.nhs.wales/topics1/dental-public-health/general-dental-services-gds-reform-programme-for-wales/resources-for-practi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wales/sites/default/files/publications/2019-04/in-brief-a-healthier-wales-our-plan-for-health-and-social-care.pdf" TargetMode="External"/><Relationship Id="rId22" Type="http://schemas.openxmlformats.org/officeDocument/2006/relationships/image" Target="media/image4.png"/><Relationship Id="rId27" Type="http://schemas.openxmlformats.org/officeDocument/2006/relationships/hyperlink" Target="https://statswales.gov.wales/Catalogue/Health-and-Social-Care/General-Dental-Services/Current-Contract/nhspatientstreatedforadultsandchildren-by-localhealthboard-patienttype" TargetMode="External"/><Relationship Id="rId30" Type="http://schemas.openxmlformats.org/officeDocument/2006/relationships/chart" Target="charts/chart2.xml"/><Relationship Id="rId35" Type="http://schemas.openxmlformats.org/officeDocument/2006/relationships/chart" Target="charts/chart4.xml"/><Relationship Id="rId43" Type="http://schemas.openxmlformats.org/officeDocument/2006/relationships/hyperlink" Target="https://www.llaiswales.org/sites/default/files/2023-04/Inquiry%20into%20Dentistry%20in%20Wales%20%28Evidence%20from%20the%20Board%20and%20CHCs%20in%20Wales%29%20ENGLISH%20%28FINAL%29.pdf" TargetMode="External"/><Relationship Id="rId48" Type="http://schemas.openxmlformats.org/officeDocument/2006/relationships/hyperlink" Target="https://heiw.pagetiger.com/dental-workforce-plan-a" TargetMode="External"/><Relationship Id="rId56"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phw.nhs.wales/services-and-teams/observatory/data-and-analysis/publication-documents/gp-clusters-2013/setting-the-direction-pdf/"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gov.wales/oral-health-and-dental-services-our-plan" TargetMode="External"/><Relationship Id="rId25" Type="http://schemas.microsoft.com/office/2016/09/relationships/commentsIds" Target="commentsIds.xml"/><Relationship Id="rId33" Type="http://schemas.openxmlformats.org/officeDocument/2006/relationships/hyperlink" Target="https://primarycareone.nhs.wales/topics1/dental-public-health/general-dental-services-gds-reform-programme-for-wales/prevention-and-quality-care/" TargetMode="External"/><Relationship Id="rId38" Type="http://schemas.openxmlformats.org/officeDocument/2006/relationships/chart" Target="charts/chart7.xml"/><Relationship Id="rId46" Type="http://schemas.openxmlformats.org/officeDocument/2006/relationships/image" Target="media/image6.png"/><Relationship Id="rId59" Type="http://schemas.openxmlformats.org/officeDocument/2006/relationships/theme" Target="theme/theme1.xml"/><Relationship Id="rId20" Type="http://schemas.openxmlformats.org/officeDocument/2006/relationships/hyperlink" Target="https://primarycareone.nhs.wales/topics1/dental-public-health/general-dental-services-gds-reform-programme-for-wales/programme-structure-and-governance/" TargetMode="External"/><Relationship Id="rId41" Type="http://schemas.openxmlformats.org/officeDocument/2006/relationships/hyperlink" Target="https://primarycareone.nhs.wales/topics1/dental-public-health/general-dental-services-gds-reform-programme-for-wales/communication-and-engagement/" TargetMode="External"/><Relationship Id="rId54" Type="http://schemas.openxmlformats.org/officeDocument/2006/relationships/hyperlink" Target="https://primarycareone.nhs.wales/tools/accelerated-cluster-development-toolkit/acd-toolkit-index/1-acd-overview/"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gov.wales/well-being-future-generations-act-essentials-html" TargetMode="External"/><Relationship Id="rId23" Type="http://schemas.openxmlformats.org/officeDocument/2006/relationships/comments" Target="comments.xml"/><Relationship Id="rId28" Type="http://schemas.openxmlformats.org/officeDocument/2006/relationships/chart" Target="charts/chart1.xml"/><Relationship Id="rId36" Type="http://schemas.openxmlformats.org/officeDocument/2006/relationships/chart" Target="charts/chart5.xml"/><Relationship Id="rId49" Type="http://schemas.openxmlformats.org/officeDocument/2006/relationships/hyperlink" Target="https://primarycareone.nhs.wales/topics1/dental-public-health/general-dental-services-gds-reform-programme-for-wales/workforce/" TargetMode="External"/><Relationship Id="rId57"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chart" Target="charts/chart3.xml"/><Relationship Id="rId44" Type="http://schemas.openxmlformats.org/officeDocument/2006/relationships/hyperlink" Target="https://primarycareone.nhs.wales/topics1/dental-public-health/general-dental-services-gds-reform-programme-for-wales/gds-reform-programme-events/" TargetMode="External"/><Relationship Id="rId52" Type="http://schemas.openxmlformats.org/officeDocument/2006/relationships/image" Target="media/image7.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2.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3.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4.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5.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b="1" baseline="0"/>
              <a:t>Higher % of children living in the least deprived area were able to access NHS dental care compared to children living in the most deprived areas (2021/22 and 2022/23</a:t>
            </a:r>
            <a:r>
              <a:rPr lang="en-GB" b="1" baseline="0"/>
              <a:t>)</a:t>
            </a:r>
            <a:endParaRPr lang="en-GB"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'WIMD Access'!$B$14</c:f>
              <c:strCache>
                <c:ptCount val="1"/>
                <c:pt idx="0">
                  <c:v>Child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'WIMD Access'!$A$15:$A$19</c:f>
              <c:numCache>
                <c:formatCode>General</c:formatCode>
                <c:ptCount val="5"/>
                <c:pt idx="0">
                  <c:v>1</c:v>
                </c:pt>
                <c:pt idx="1">
                  <c:v>2</c:v>
                </c:pt>
                <c:pt idx="2">
                  <c:v>3</c:v>
                </c:pt>
                <c:pt idx="3">
                  <c:v>4</c:v>
                </c:pt>
                <c:pt idx="4">
                  <c:v>5</c:v>
                </c:pt>
              </c:numCache>
            </c:numRef>
          </c:cat>
          <c:val>
            <c:numRef>
              <c:f>'WIMD Access'!$B$15:$B$19</c:f>
              <c:numCache>
                <c:formatCode>#,##0.0</c:formatCode>
                <c:ptCount val="5"/>
                <c:pt idx="0">
                  <c:v>51.152496007869722</c:v>
                </c:pt>
                <c:pt idx="1">
                  <c:v>54.182162682722499</c:v>
                </c:pt>
                <c:pt idx="2">
                  <c:v>55.295263951232108</c:v>
                </c:pt>
                <c:pt idx="3">
                  <c:v>58.872614216853179</c:v>
                </c:pt>
                <c:pt idx="4">
                  <c:v>64.458706708646162</c:v>
                </c:pt>
              </c:numCache>
            </c:numRef>
          </c:val>
          <c:extLst>
            <c:ext xmlns:c16="http://schemas.microsoft.com/office/drawing/2014/chart" uri="{C3380CC4-5D6E-409C-BE32-E72D297353CC}">
              <c16:uniqueId val="{00000000-BFC7-4A61-88C2-F49BA184AB77}"/>
            </c:ext>
          </c:extLst>
        </c:ser>
        <c:ser>
          <c:idx val="1"/>
          <c:order val="1"/>
          <c:tx>
            <c:strRef>
              <c:f>'WIMD Access'!$C$14</c:f>
              <c:strCache>
                <c:ptCount val="1"/>
                <c:pt idx="0">
                  <c:v>Adult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'WIMD Access'!$A$15:$A$19</c:f>
              <c:numCache>
                <c:formatCode>General</c:formatCode>
                <c:ptCount val="5"/>
                <c:pt idx="0">
                  <c:v>1</c:v>
                </c:pt>
                <c:pt idx="1">
                  <c:v>2</c:v>
                </c:pt>
                <c:pt idx="2">
                  <c:v>3</c:v>
                </c:pt>
                <c:pt idx="3">
                  <c:v>4</c:v>
                </c:pt>
                <c:pt idx="4">
                  <c:v>5</c:v>
                </c:pt>
              </c:numCache>
            </c:numRef>
          </c:cat>
          <c:val>
            <c:numRef>
              <c:f>'WIMD Access'!$C$15:$C$19</c:f>
              <c:numCache>
                <c:formatCode>#,##0.0</c:formatCode>
                <c:ptCount val="5"/>
                <c:pt idx="0">
                  <c:v>39.862637246666189</c:v>
                </c:pt>
                <c:pt idx="1">
                  <c:v>39.616312955593045</c:v>
                </c:pt>
                <c:pt idx="2">
                  <c:v>36.580089840087652</c:v>
                </c:pt>
                <c:pt idx="3">
                  <c:v>38.201076674642735</c:v>
                </c:pt>
                <c:pt idx="4">
                  <c:v>41.617131757976829</c:v>
                </c:pt>
              </c:numCache>
            </c:numRef>
          </c:val>
          <c:extLst>
            <c:ext xmlns:c16="http://schemas.microsoft.com/office/drawing/2014/chart" uri="{C3380CC4-5D6E-409C-BE32-E72D297353CC}">
              <c16:uniqueId val="{00000001-BFC7-4A61-88C2-F49BA184AB77}"/>
            </c:ext>
          </c:extLst>
        </c:ser>
        <c:ser>
          <c:idx val="2"/>
          <c:order val="2"/>
          <c:tx>
            <c:strRef>
              <c:f>'WIMD Access'!$D$14</c:f>
              <c:strCache>
                <c:ptCount val="1"/>
                <c:pt idx="0">
                  <c:v>Total</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'WIMD Access'!$A$15:$A$19</c:f>
              <c:numCache>
                <c:formatCode>General</c:formatCode>
                <c:ptCount val="5"/>
                <c:pt idx="0">
                  <c:v>1</c:v>
                </c:pt>
                <c:pt idx="1">
                  <c:v>2</c:v>
                </c:pt>
                <c:pt idx="2">
                  <c:v>3</c:v>
                </c:pt>
                <c:pt idx="3">
                  <c:v>4</c:v>
                </c:pt>
                <c:pt idx="4">
                  <c:v>5</c:v>
                </c:pt>
              </c:numCache>
            </c:numRef>
          </c:cat>
          <c:val>
            <c:numRef>
              <c:f>'WIMD Access'!$D$15:$D$19</c:f>
              <c:numCache>
                <c:formatCode>#,##0.0</c:formatCode>
                <c:ptCount val="5"/>
                <c:pt idx="0">
                  <c:v>42.555677524393317</c:v>
                </c:pt>
                <c:pt idx="1">
                  <c:v>42.601355200094986</c:v>
                </c:pt>
                <c:pt idx="2">
                  <c:v>40.030863960567835</c:v>
                </c:pt>
                <c:pt idx="3">
                  <c:v>41.984013295381963</c:v>
                </c:pt>
                <c:pt idx="4">
                  <c:v>45.822987623372093</c:v>
                </c:pt>
              </c:numCache>
            </c:numRef>
          </c:val>
          <c:extLst>
            <c:ext xmlns:c16="http://schemas.microsoft.com/office/drawing/2014/chart" uri="{C3380CC4-5D6E-409C-BE32-E72D297353CC}">
              <c16:uniqueId val="{00000002-BFC7-4A61-88C2-F49BA184AB77}"/>
            </c:ext>
          </c:extLst>
        </c:ser>
        <c:dLbls>
          <c:showLegendKey val="0"/>
          <c:showVal val="0"/>
          <c:showCatName val="0"/>
          <c:showSerName val="0"/>
          <c:showPercent val="0"/>
          <c:showBubbleSize val="0"/>
        </c:dLbls>
        <c:gapWidth val="219"/>
        <c:axId val="453602064"/>
        <c:axId val="462717384"/>
      </c:barChart>
      <c:catAx>
        <c:axId val="453602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WIMD Quintiles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62717384"/>
        <c:crosses val="autoZero"/>
        <c:auto val="1"/>
        <c:lblAlgn val="ctr"/>
        <c:lblOffset val="100"/>
        <c:noMultiLvlLbl val="0"/>
      </c:catAx>
      <c:valAx>
        <c:axId val="4627173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b="1"/>
                  <a:t>Percentage</a:t>
                </a:r>
                <a:r>
                  <a:rPr lang="en-GB"/>
                  <a:t> </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453602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r>
              <a:rPr lang="en-GB" sz="1100" b="1"/>
              <a:t>64% of patients</a:t>
            </a:r>
            <a:r>
              <a:rPr lang="en-GB" sz="1100" b="1" baseline="0"/>
              <a:t> using the Urgent Dental Care were from the 3 most deprived quintile areas in Wales (2022/23)</a:t>
            </a:r>
            <a:endParaRPr lang="en-GB" sz="1100" b="1"/>
          </a:p>
        </c:rich>
      </c:tx>
      <c:layout>
        <c:manualLayout>
          <c:xMode val="edge"/>
          <c:yMode val="edge"/>
          <c:x val="5.2082697117794549E-2"/>
          <c:y val="1.8518518518518517E-2"/>
        </c:manualLayout>
      </c:layout>
      <c:overlay val="0"/>
      <c:spPr>
        <a:noFill/>
        <a:ln>
          <a:noFill/>
        </a:ln>
        <a:effectLst/>
      </c:spPr>
      <c:txPr>
        <a:bodyPr rot="0" spcFirstLastPara="1" vertOverflow="ellipsis" vert="horz" wrap="square" anchor="ctr" anchorCtr="1"/>
        <a:lstStyle/>
        <a:p>
          <a:pPr algn="l">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'Patient IMD'!$B$1</c:f>
              <c:strCache>
                <c:ptCount val="1"/>
                <c:pt idx="0">
                  <c:v>Urgent Patients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'Patient IMD'!$A$2:$A$6</c:f>
              <c:strCache>
                <c:ptCount val="5"/>
                <c:pt idx="0">
                  <c:v>1 (Most Deprived) </c:v>
                </c:pt>
                <c:pt idx="1">
                  <c:v>2</c:v>
                </c:pt>
                <c:pt idx="2">
                  <c:v>3</c:v>
                </c:pt>
                <c:pt idx="3">
                  <c:v>4</c:v>
                </c:pt>
                <c:pt idx="4">
                  <c:v>5 (Least Deprived) </c:v>
                </c:pt>
              </c:strCache>
            </c:strRef>
          </c:cat>
          <c:val>
            <c:numRef>
              <c:f>'Patient IMD'!$B$2:$B$6</c:f>
              <c:numCache>
                <c:formatCode>#,##0</c:formatCode>
                <c:ptCount val="5"/>
                <c:pt idx="0">
                  <c:v>38721</c:v>
                </c:pt>
                <c:pt idx="1">
                  <c:v>34959</c:v>
                </c:pt>
                <c:pt idx="2">
                  <c:v>31197</c:v>
                </c:pt>
                <c:pt idx="3">
                  <c:v>29535</c:v>
                </c:pt>
                <c:pt idx="4">
                  <c:v>29483</c:v>
                </c:pt>
              </c:numCache>
            </c:numRef>
          </c:val>
          <c:extLst>
            <c:ext xmlns:c16="http://schemas.microsoft.com/office/drawing/2014/chart" uri="{C3380CC4-5D6E-409C-BE32-E72D297353CC}">
              <c16:uniqueId val="{00000000-A52E-4232-BD08-E57CB03522A4}"/>
            </c:ext>
          </c:extLst>
        </c:ser>
        <c:dLbls>
          <c:showLegendKey val="0"/>
          <c:showVal val="0"/>
          <c:showCatName val="0"/>
          <c:showSerName val="0"/>
          <c:showPercent val="0"/>
          <c:showBubbleSize val="0"/>
        </c:dLbls>
        <c:gapWidth val="219"/>
        <c:overlap val="-27"/>
        <c:axId val="556534184"/>
        <c:axId val="556537792"/>
      </c:barChart>
      <c:catAx>
        <c:axId val="5565341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b="1"/>
                  <a:t>WIMD Quintiles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56537792"/>
        <c:crosses val="autoZero"/>
        <c:auto val="1"/>
        <c:lblAlgn val="ctr"/>
        <c:lblOffset val="100"/>
        <c:noMultiLvlLbl val="0"/>
      </c:catAx>
      <c:valAx>
        <c:axId val="5565377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sz="1200" b="1"/>
                  <a:t>Number of Patient</a:t>
                </a:r>
                <a:r>
                  <a:rPr lang="en-GB" sz="1200" b="1" baseline="0"/>
                  <a:t>s </a:t>
                </a:r>
                <a:endParaRPr lang="en-GB" sz="1200" b="1"/>
              </a:p>
            </c:rich>
          </c:tx>
          <c:layout>
            <c:manualLayout>
              <c:xMode val="edge"/>
              <c:yMode val="edge"/>
              <c:x val="2.4471635150166853E-2"/>
              <c:y val="0.19676646706586826"/>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5653418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spc="0" baseline="0">
                <a:solidFill>
                  <a:schemeClr val="tx1"/>
                </a:solidFill>
                <a:latin typeface="Arial" panose="020B0604020202020204" pitchFamily="34" charset="0"/>
                <a:ea typeface="+mn-ea"/>
                <a:cs typeface="Arial" panose="020B0604020202020204" pitchFamily="34" charset="0"/>
              </a:defRPr>
            </a:pPr>
            <a:r>
              <a:rPr lang="en-GB" sz="1100"/>
              <a:t>What was/were your reason(s) for attending urgent dental care? (%)</a:t>
            </a:r>
          </a:p>
        </c:rich>
      </c:tx>
      <c:overlay val="0"/>
      <c:spPr>
        <a:noFill/>
        <a:ln>
          <a:noFill/>
        </a:ln>
        <a:effectLst/>
      </c:spPr>
      <c:txPr>
        <a:bodyPr rot="0" spcFirstLastPara="1" vertOverflow="ellipsis" vert="horz" wrap="square" anchor="ctr" anchorCtr="1"/>
        <a:lstStyle/>
        <a:p>
          <a:pPr>
            <a:defRPr sz="1600" b="1" i="0" u="none" strike="noStrike" kern="1200" spc="0" baseline="0">
              <a:solidFill>
                <a:schemeClr val="tx1"/>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tx>
            <c:strRef>
              <c:f>'Your dental problem'!$E$1</c:f>
              <c:strCache>
                <c:ptCount val="1"/>
                <c:pt idx="0">
                  <c:v>What was/were your reason(s) for attending urgent dental care? (%)</c:v>
                </c:pt>
              </c:strCache>
            </c:strRef>
          </c:tx>
          <c:spPr>
            <a:solidFill>
              <a:srgbClr val="003087"/>
            </a:solidFill>
            <a:ln>
              <a:noFill/>
            </a:ln>
            <a:effectLst/>
          </c:spPr>
          <c:invertIfNegative val="0"/>
          <c:dLbls>
            <c:dLbl>
              <c:idx val="1"/>
              <c:layout>
                <c:manualLayout>
                  <c:x val="-3.0128595426385523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F5A-4A5C-93E2-1FF62266863A}"/>
                </c:ext>
              </c:extLst>
            </c:dLbl>
            <c:dLbl>
              <c:idx val="2"/>
              <c:layout>
                <c:manualLayout>
                  <c:x val="-7.55218567071478E-3"/>
                  <c:y val="0"/>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F5A-4A5C-93E2-1FF62266863A}"/>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Arial" panose="020B0604020202020204" pitchFamily="34" charset="0"/>
                    <a:ea typeface="+mn-ea"/>
                    <a:cs typeface="Arial" panose="020B0604020202020204" pitchFamily="34"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'Your dental problem'!$D$2:$D$13</c:f>
              <c:strCache>
                <c:ptCount val="12"/>
                <c:pt idx="0">
                  <c:v>Other (specify)</c:v>
                </c:pt>
                <c:pt idx="1">
                  <c:v>Mouth Ulcer</c:v>
                </c:pt>
                <c:pt idx="2">
                  <c:v>Broken Veneer</c:v>
                </c:pt>
                <c:pt idx="3">
                  <c:v>Bleeding in the mouth</c:v>
                </c:pt>
                <c:pt idx="4">
                  <c:v>Broken Dentures</c:v>
                </c:pt>
                <c:pt idx="5">
                  <c:v>Facial Swelling</c:v>
                </c:pt>
                <c:pt idx="6">
                  <c:v>Problem with wisdom tooth</c:v>
                </c:pt>
                <c:pt idx="7">
                  <c:v>Problem with crown(s) or bridge(s)</c:v>
                </c:pt>
                <c:pt idx="8">
                  <c:v>Abscess and/or swelling next to tooth</c:v>
                </c:pt>
                <c:pt idx="9">
                  <c:v>Trauma to or broken tooth/teeth</c:v>
                </c:pt>
                <c:pt idx="10">
                  <c:v>Broken Filling</c:v>
                </c:pt>
                <c:pt idx="11">
                  <c:v>Toothache</c:v>
                </c:pt>
              </c:strCache>
            </c:strRef>
          </c:cat>
          <c:val>
            <c:numRef>
              <c:f>'Your dental problem'!$E$2:$E$13</c:f>
              <c:numCache>
                <c:formatCode>0%</c:formatCode>
                <c:ptCount val="12"/>
                <c:pt idx="0">
                  <c:v>9.2899092365189534E-2</c:v>
                </c:pt>
                <c:pt idx="1">
                  <c:v>1.3703505961914931E-2</c:v>
                </c:pt>
                <c:pt idx="2">
                  <c:v>1.4237408791599928E-2</c:v>
                </c:pt>
                <c:pt idx="3">
                  <c:v>2.5983271044669871E-2</c:v>
                </c:pt>
                <c:pt idx="4">
                  <c:v>3.1322299341519845E-2</c:v>
                </c:pt>
                <c:pt idx="5">
                  <c:v>6.0864922584089695E-2</c:v>
                </c:pt>
                <c:pt idx="6">
                  <c:v>6.7983626979889661E-2</c:v>
                </c:pt>
                <c:pt idx="7">
                  <c:v>8.4178679480334584E-2</c:v>
                </c:pt>
                <c:pt idx="8">
                  <c:v>0.19416266239544402</c:v>
                </c:pt>
                <c:pt idx="9">
                  <c:v>0.19665420893397401</c:v>
                </c:pt>
                <c:pt idx="10">
                  <c:v>0.25645132585869373</c:v>
                </c:pt>
                <c:pt idx="11">
                  <c:v>0.31233315536572342</c:v>
                </c:pt>
              </c:numCache>
            </c:numRef>
          </c:val>
          <c:extLst>
            <c:ext xmlns:c16="http://schemas.microsoft.com/office/drawing/2014/chart" uri="{C3380CC4-5D6E-409C-BE32-E72D297353CC}">
              <c16:uniqueId val="{00000002-FF5A-4A5C-93E2-1FF62266863A}"/>
            </c:ext>
          </c:extLst>
        </c:ser>
        <c:dLbls>
          <c:dLblPos val="outEnd"/>
          <c:showLegendKey val="0"/>
          <c:showVal val="1"/>
          <c:showCatName val="0"/>
          <c:showSerName val="0"/>
          <c:showPercent val="0"/>
          <c:showBubbleSize val="0"/>
        </c:dLbls>
        <c:gapWidth val="30"/>
        <c:axId val="2053150064"/>
        <c:axId val="2053151984"/>
      </c:barChart>
      <c:catAx>
        <c:axId val="205315006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2053151984"/>
        <c:crosses val="autoZero"/>
        <c:auto val="1"/>
        <c:lblAlgn val="ctr"/>
        <c:lblOffset val="100"/>
        <c:noMultiLvlLbl val="0"/>
      </c:catAx>
      <c:valAx>
        <c:axId val="2053151984"/>
        <c:scaling>
          <c:orientation val="minMax"/>
        </c:scaling>
        <c:delete val="1"/>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crossAx val="205315006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Treatment</a:t>
            </a:r>
            <a:r>
              <a:rPr lang="en-GB" sz="1100" b="1" baseline="0"/>
              <a:t> need in adult patients visiting GDS practices in Wales</a:t>
            </a:r>
            <a:endParaRPr lang="en-GB"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a:noFill/>
            </a:ln>
            <a:effectLst/>
          </c:spPr>
          <c:invertIfNegative val="0"/>
          <c:dPt>
            <c:idx val="0"/>
            <c:invertIfNegative val="0"/>
            <c:bubble3D val="0"/>
            <c:spPr>
              <a:solidFill>
                <a:srgbClr val="C00000"/>
              </a:solidFill>
              <a:ln>
                <a:noFill/>
              </a:ln>
              <a:effectLst/>
            </c:spPr>
            <c:extLst>
              <c:ext xmlns:c16="http://schemas.microsoft.com/office/drawing/2014/chart" uri="{C3380CC4-5D6E-409C-BE32-E72D297353CC}">
                <c16:uniqueId val="{00000001-7FB8-4E91-A80C-DF9848833374}"/>
              </c:ext>
            </c:extLst>
          </c:dPt>
          <c:dPt>
            <c:idx val="1"/>
            <c:invertIfNegative val="0"/>
            <c:bubble3D val="0"/>
            <c:spPr>
              <a:solidFill>
                <a:srgbClr val="FF0000"/>
              </a:solidFill>
              <a:ln>
                <a:noFill/>
              </a:ln>
              <a:effectLst/>
            </c:spPr>
            <c:extLst>
              <c:ext xmlns:c16="http://schemas.microsoft.com/office/drawing/2014/chart" uri="{C3380CC4-5D6E-409C-BE32-E72D297353CC}">
                <c16:uniqueId val="{00000003-7FB8-4E91-A80C-DF9848833374}"/>
              </c:ext>
            </c:extLst>
          </c:dPt>
          <c:dPt>
            <c:idx val="2"/>
            <c:invertIfNegative val="0"/>
            <c:bubble3D val="0"/>
            <c:spPr>
              <a:solidFill>
                <a:srgbClr val="FF0000"/>
              </a:solidFill>
              <a:ln>
                <a:noFill/>
              </a:ln>
              <a:effectLst/>
            </c:spPr>
            <c:extLst>
              <c:ext xmlns:c16="http://schemas.microsoft.com/office/drawing/2014/chart" uri="{C3380CC4-5D6E-409C-BE32-E72D297353CC}">
                <c16:uniqueId val="{00000005-7FB8-4E91-A80C-DF9848833374}"/>
              </c:ext>
            </c:extLst>
          </c:dPt>
          <c:dPt>
            <c:idx val="3"/>
            <c:invertIfNegative val="0"/>
            <c:bubble3D val="0"/>
            <c:spPr>
              <a:solidFill>
                <a:srgbClr val="FF0000"/>
              </a:solidFill>
              <a:ln>
                <a:noFill/>
              </a:ln>
              <a:effectLst/>
            </c:spPr>
            <c:extLst>
              <c:ext xmlns:c16="http://schemas.microsoft.com/office/drawing/2014/chart" uri="{C3380CC4-5D6E-409C-BE32-E72D297353CC}">
                <c16:uniqueId val="{00000007-7FB8-4E91-A80C-DF9848833374}"/>
              </c:ext>
            </c:extLst>
          </c:dPt>
          <c:dPt>
            <c:idx val="4"/>
            <c:invertIfNegative val="0"/>
            <c:bubble3D val="0"/>
            <c:spPr>
              <a:solidFill>
                <a:srgbClr val="92D050"/>
              </a:solidFill>
              <a:ln>
                <a:noFill/>
              </a:ln>
              <a:effectLst/>
            </c:spPr>
            <c:extLst>
              <c:ext xmlns:c16="http://schemas.microsoft.com/office/drawing/2014/chart" uri="{C3380CC4-5D6E-409C-BE32-E72D297353CC}">
                <c16:uniqueId val="{00000009-7FB8-4E91-A80C-DF98488333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'ACORN Counts'!$H$3:$H$7</c:f>
              <c:strCache>
                <c:ptCount val="5"/>
                <c:pt idx="0">
                  <c:v>The highest dental care need (Red on ACORN on all three dental conditions)</c:v>
                </c:pt>
                <c:pt idx="1">
                  <c:v>Red for tooth decay</c:v>
                </c:pt>
                <c:pt idx="2">
                  <c:v>Red for periodontal health</c:v>
                </c:pt>
                <c:pt idx="3">
                  <c:v>Red for other dental conditions</c:v>
                </c:pt>
                <c:pt idx="4">
                  <c:v>Healthy Mouth (Green on ACORN on all conditions)</c:v>
                </c:pt>
              </c:strCache>
            </c:strRef>
          </c:cat>
          <c:val>
            <c:numRef>
              <c:f>'ACORN Counts'!$I$3:$I$7</c:f>
              <c:numCache>
                <c:formatCode>0.0</c:formatCode>
                <c:ptCount val="5"/>
                <c:pt idx="0">
                  <c:v>2.6540762490326335</c:v>
                </c:pt>
                <c:pt idx="1">
                  <c:v>27.794601149174103</c:v>
                </c:pt>
                <c:pt idx="2">
                  <c:v>15.100121424029469</c:v>
                </c:pt>
                <c:pt idx="3">
                  <c:v>27.344067064183854</c:v>
                </c:pt>
                <c:pt idx="4">
                  <c:v>19.753668599483085</c:v>
                </c:pt>
              </c:numCache>
            </c:numRef>
          </c:val>
          <c:extLst>
            <c:ext xmlns:c16="http://schemas.microsoft.com/office/drawing/2014/chart" uri="{C3380CC4-5D6E-409C-BE32-E72D297353CC}">
              <c16:uniqueId val="{0000000A-7FB8-4E91-A80C-DF9848833374}"/>
            </c:ext>
          </c:extLst>
        </c:ser>
        <c:dLbls>
          <c:showLegendKey val="0"/>
          <c:showVal val="0"/>
          <c:showCatName val="0"/>
          <c:showSerName val="0"/>
          <c:showPercent val="0"/>
          <c:showBubbleSize val="0"/>
        </c:dLbls>
        <c:gapWidth val="182"/>
        <c:axId val="504415584"/>
        <c:axId val="504418208"/>
      </c:barChart>
      <c:catAx>
        <c:axId val="5044155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mn-lt"/>
                <a:ea typeface="+mn-ea"/>
                <a:cs typeface="+mn-cs"/>
              </a:defRPr>
            </a:pPr>
            <a:endParaRPr lang="en-US"/>
          </a:p>
        </c:txPr>
        <c:crossAx val="504418208"/>
        <c:crosses val="autoZero"/>
        <c:auto val="1"/>
        <c:lblAlgn val="ctr"/>
        <c:lblOffset val="100"/>
        <c:noMultiLvlLbl val="0"/>
      </c:catAx>
      <c:valAx>
        <c:axId val="504418208"/>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41558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Treatment need in children visiting GDS practices in Wales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'ACORN Counts'!$I$26</c:f>
              <c:strCache>
                <c:ptCount val="1"/>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'ACORN Counts'!$H$27:$H$31</c:f>
              <c:strCache>
                <c:ptCount val="5"/>
                <c:pt idx="0">
                  <c:v>The highest dental care need (Red on ACORN on all three dental conditions)</c:v>
                </c:pt>
                <c:pt idx="1">
                  <c:v>Red for tooth decay</c:v>
                </c:pt>
                <c:pt idx="2">
                  <c:v>Red for periodontal health</c:v>
                </c:pt>
                <c:pt idx="3">
                  <c:v>Red for other dental conditions</c:v>
                </c:pt>
                <c:pt idx="4">
                  <c:v>Healthy Mouth (Green on ACORN on all conditions)</c:v>
                </c:pt>
              </c:strCache>
            </c:strRef>
          </c:cat>
          <c:val>
            <c:numRef>
              <c:f>'ACORN Counts'!$I$27:$I$31</c:f>
              <c:numCache>
                <c:formatCode>0.0</c:formatCode>
                <c:ptCount val="5"/>
                <c:pt idx="0">
                  <c:v>6.5989620615604871E-2</c:v>
                </c:pt>
                <c:pt idx="1">
                  <c:v>18.121793724648054</c:v>
                </c:pt>
                <c:pt idx="2">
                  <c:v>0.30720591744213793</c:v>
                </c:pt>
                <c:pt idx="3">
                  <c:v>9.3996062992125982</c:v>
                </c:pt>
                <c:pt idx="4">
                  <c:v>24.26889465521355</c:v>
                </c:pt>
              </c:numCache>
            </c:numRef>
          </c:val>
          <c:extLst>
            <c:ext xmlns:c16="http://schemas.microsoft.com/office/drawing/2014/chart" uri="{C3380CC4-5D6E-409C-BE32-E72D297353CC}">
              <c16:uniqueId val="{00000000-D0C8-4CDC-9B64-4146B5DA0C73}"/>
            </c:ext>
          </c:extLst>
        </c:ser>
        <c:dLbls>
          <c:showLegendKey val="0"/>
          <c:showVal val="0"/>
          <c:showCatName val="0"/>
          <c:showSerName val="0"/>
          <c:showPercent val="0"/>
          <c:showBubbleSize val="0"/>
        </c:dLbls>
        <c:gapWidth val="182"/>
        <c:axId val="338401024"/>
        <c:axId val="338398072"/>
      </c:barChart>
      <c:catAx>
        <c:axId val="3384010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398072"/>
        <c:crosses val="autoZero"/>
        <c:auto val="1"/>
        <c:lblAlgn val="ctr"/>
        <c:lblOffset val="100"/>
        <c:noMultiLvlLbl val="0"/>
      </c:catAx>
      <c:valAx>
        <c:axId val="338398072"/>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840102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100" b="1"/>
              <a:t>Most </a:t>
            </a:r>
            <a:r>
              <a:rPr lang="en-GB" sz="1100" b="1" baseline="0"/>
              <a:t>Band II courses of treatment for both adults and children had one type of treatment</a:t>
            </a:r>
            <a:endParaRPr lang="en-GB"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CDS!$L$2</c:f>
              <c:strCache>
                <c:ptCount val="1"/>
                <c:pt idx="0">
                  <c:v>Form Count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CDS!$K$3:$K$8</c:f>
              <c:numCache>
                <c:formatCode>General</c:formatCode>
                <c:ptCount val="6"/>
                <c:pt idx="0">
                  <c:v>0</c:v>
                </c:pt>
                <c:pt idx="1">
                  <c:v>1</c:v>
                </c:pt>
                <c:pt idx="2">
                  <c:v>2</c:v>
                </c:pt>
                <c:pt idx="3">
                  <c:v>3</c:v>
                </c:pt>
                <c:pt idx="4">
                  <c:v>4</c:v>
                </c:pt>
                <c:pt idx="5">
                  <c:v>5</c:v>
                </c:pt>
              </c:numCache>
            </c:numRef>
          </c:cat>
          <c:val>
            <c:numRef>
              <c:f>CDS!$L$3:$L$8</c:f>
              <c:numCache>
                <c:formatCode>#,##0</c:formatCode>
                <c:ptCount val="6"/>
                <c:pt idx="0">
                  <c:v>29074</c:v>
                </c:pt>
                <c:pt idx="1">
                  <c:v>299263</c:v>
                </c:pt>
                <c:pt idx="2">
                  <c:v>48688</c:v>
                </c:pt>
                <c:pt idx="3">
                  <c:v>3843</c:v>
                </c:pt>
                <c:pt idx="4">
                  <c:v>189</c:v>
                </c:pt>
                <c:pt idx="5" formatCode="General">
                  <c:v>6</c:v>
                </c:pt>
              </c:numCache>
            </c:numRef>
          </c:val>
          <c:extLst>
            <c:ext xmlns:c16="http://schemas.microsoft.com/office/drawing/2014/chart" uri="{C3380CC4-5D6E-409C-BE32-E72D297353CC}">
              <c16:uniqueId val="{00000000-BBC4-47D5-B116-6B88D9814277}"/>
            </c:ext>
          </c:extLst>
        </c:ser>
        <c:dLbls>
          <c:showLegendKey val="0"/>
          <c:showVal val="0"/>
          <c:showCatName val="0"/>
          <c:showSerName val="0"/>
          <c:showPercent val="0"/>
          <c:showBubbleSize val="0"/>
        </c:dLbls>
        <c:gapWidth val="219"/>
        <c:overlap val="-27"/>
        <c:axId val="567898032"/>
        <c:axId val="567899016"/>
      </c:barChart>
      <c:catAx>
        <c:axId val="567898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Types</a:t>
                </a:r>
                <a:r>
                  <a:rPr lang="en-US" sz="1100" b="1" baseline="0"/>
                  <a:t> </a:t>
                </a:r>
                <a:r>
                  <a:rPr lang="en-US" sz="1100" b="1"/>
                  <a:t>of clinical treatment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67899016"/>
        <c:crosses val="autoZero"/>
        <c:auto val="1"/>
        <c:lblAlgn val="ctr"/>
        <c:lblOffset val="100"/>
        <c:noMultiLvlLbl val="0"/>
      </c:catAx>
      <c:valAx>
        <c:axId val="5678990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Number of course of treatment</a:t>
                </a:r>
              </a:p>
              <a:p>
                <a:pPr>
                  <a:defRPr/>
                </a:pPr>
                <a:r>
                  <a:rPr lang="en-US" sz="1100" b="1"/>
                  <a:t>(FP17Ws)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67898032"/>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b="1"/>
              <a:t>Average types of treatment items on Band</a:t>
            </a:r>
            <a:r>
              <a:rPr lang="en-US" sz="1100" b="1" baseline="0"/>
              <a:t> III courses of treatment for adults was 1.8</a:t>
            </a:r>
            <a:endParaRPr lang="en-US" sz="1100" b="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CDS!$B$12</c:f>
              <c:strCache>
                <c:ptCount val="1"/>
                <c:pt idx="0">
                  <c:v>Form Count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CDS!$A$13:$A$20</c:f>
              <c:numCache>
                <c:formatCode>General</c:formatCode>
                <c:ptCount val="8"/>
                <c:pt idx="0">
                  <c:v>0</c:v>
                </c:pt>
                <c:pt idx="1">
                  <c:v>1</c:v>
                </c:pt>
                <c:pt idx="2">
                  <c:v>2</c:v>
                </c:pt>
                <c:pt idx="3">
                  <c:v>3</c:v>
                </c:pt>
                <c:pt idx="4">
                  <c:v>4</c:v>
                </c:pt>
                <c:pt idx="5">
                  <c:v>5</c:v>
                </c:pt>
                <c:pt idx="6">
                  <c:v>6</c:v>
                </c:pt>
                <c:pt idx="7">
                  <c:v>7</c:v>
                </c:pt>
              </c:numCache>
            </c:numRef>
          </c:cat>
          <c:val>
            <c:numRef>
              <c:f>CDS!$B$13:$B$20</c:f>
              <c:numCache>
                <c:formatCode>#,##0</c:formatCode>
                <c:ptCount val="8"/>
                <c:pt idx="0">
                  <c:v>2415</c:v>
                </c:pt>
                <c:pt idx="1">
                  <c:v>17854</c:v>
                </c:pt>
                <c:pt idx="2">
                  <c:v>21158</c:v>
                </c:pt>
                <c:pt idx="3">
                  <c:v>9593</c:v>
                </c:pt>
                <c:pt idx="4">
                  <c:v>2033</c:v>
                </c:pt>
                <c:pt idx="5">
                  <c:v>208</c:v>
                </c:pt>
                <c:pt idx="6">
                  <c:v>7</c:v>
                </c:pt>
                <c:pt idx="7">
                  <c:v>1</c:v>
                </c:pt>
              </c:numCache>
            </c:numRef>
          </c:val>
          <c:extLst>
            <c:ext xmlns:c16="http://schemas.microsoft.com/office/drawing/2014/chart" uri="{C3380CC4-5D6E-409C-BE32-E72D297353CC}">
              <c16:uniqueId val="{00000000-2073-40BC-91B9-A7D9464C19A3}"/>
            </c:ext>
          </c:extLst>
        </c:ser>
        <c:dLbls>
          <c:showLegendKey val="0"/>
          <c:showVal val="0"/>
          <c:showCatName val="0"/>
          <c:showSerName val="0"/>
          <c:showPercent val="0"/>
          <c:showBubbleSize val="0"/>
        </c:dLbls>
        <c:gapWidth val="219"/>
        <c:overlap val="-27"/>
        <c:axId val="567831384"/>
        <c:axId val="567835976"/>
      </c:barChart>
      <c:catAx>
        <c:axId val="5678313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1"/>
                  <a:t>Types of clinical treatment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567835976"/>
        <c:crosses val="autoZero"/>
        <c:auto val="1"/>
        <c:lblAlgn val="ctr"/>
        <c:lblOffset val="100"/>
        <c:noMultiLvlLbl val="0"/>
      </c:catAx>
      <c:valAx>
        <c:axId val="567835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b="1"/>
                  <a:t>Number of courses of treatment </a:t>
                </a:r>
                <a:r>
                  <a:rPr lang="en-US"/>
                  <a:t>(FP17Ws)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crossAx val="56783138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Minority of children and adults with tooth decay treatment need (Red) or risks (Amber)</a:t>
            </a:r>
            <a:r>
              <a:rPr lang="en-US" sz="1200" b="1" baseline="0"/>
              <a:t> received 2 applications of fluoride varnish during 2022/23</a:t>
            </a:r>
            <a:endParaRPr lang="en-US" sz="1200" b="1"/>
          </a:p>
        </c:rich>
      </c:tx>
      <c:layout>
        <c:manualLayout>
          <c:xMode val="edge"/>
          <c:yMode val="edge"/>
          <c:x val="5.2909667541557306E-2"/>
          <c:y val="3.240740740740740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'FV Age'!$G$502</c:f>
              <c:strCache>
                <c:ptCount val="1"/>
                <c:pt idx="0">
                  <c:v>2 applications of fluoride varnish</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'FV Age'!$F$503:$F$508</c:f>
              <c:strCache>
                <c:ptCount val="6"/>
                <c:pt idx="0">
                  <c:v>0-2 yrs Red</c:v>
                </c:pt>
                <c:pt idx="1">
                  <c:v>0-2 yrs Amber</c:v>
                </c:pt>
                <c:pt idx="2">
                  <c:v>3-17 yrs Red</c:v>
                </c:pt>
                <c:pt idx="3">
                  <c:v>3-17 yrs Amber</c:v>
                </c:pt>
                <c:pt idx="4">
                  <c:v>18+ Red</c:v>
                </c:pt>
                <c:pt idx="5">
                  <c:v>18+ Amber</c:v>
                </c:pt>
              </c:strCache>
            </c:strRef>
          </c:cat>
          <c:val>
            <c:numRef>
              <c:f>'FV Age'!$G$503:$G$508</c:f>
              <c:numCache>
                <c:formatCode>0.0%</c:formatCode>
                <c:ptCount val="6"/>
                <c:pt idx="0">
                  <c:v>9.7000000000000003E-2</c:v>
                </c:pt>
                <c:pt idx="1">
                  <c:v>3.1E-2</c:v>
                </c:pt>
                <c:pt idx="2">
                  <c:v>0.22700000000000001</c:v>
                </c:pt>
                <c:pt idx="3">
                  <c:v>0.22600000000000001</c:v>
                </c:pt>
                <c:pt idx="4">
                  <c:v>0.13500000000000001</c:v>
                </c:pt>
                <c:pt idx="5">
                  <c:v>0.151</c:v>
                </c:pt>
              </c:numCache>
            </c:numRef>
          </c:val>
          <c:extLst>
            <c:ext xmlns:c16="http://schemas.microsoft.com/office/drawing/2014/chart" uri="{C3380CC4-5D6E-409C-BE32-E72D297353CC}">
              <c16:uniqueId val="{00000000-BBB9-42A8-878B-46685021CBFA}"/>
            </c:ext>
          </c:extLst>
        </c:ser>
        <c:dLbls>
          <c:showLegendKey val="0"/>
          <c:showVal val="0"/>
          <c:showCatName val="0"/>
          <c:showSerName val="0"/>
          <c:showPercent val="0"/>
          <c:showBubbleSize val="0"/>
        </c:dLbls>
        <c:gapWidth val="182"/>
        <c:axId val="569660344"/>
        <c:axId val="569658704"/>
      </c:barChart>
      <c:catAx>
        <c:axId val="5696603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69658704"/>
        <c:crosses val="autoZero"/>
        <c:auto val="1"/>
        <c:lblAlgn val="ctr"/>
        <c:lblOffset val="100"/>
        <c:noMultiLvlLbl val="0"/>
      </c:catAx>
      <c:valAx>
        <c:axId val="569658704"/>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569660344"/>
        <c:crosses val="autoZero"/>
        <c:crossBetween val="between"/>
      </c:valAx>
      <c:spPr>
        <a:noFill/>
        <a:ln>
          <a:noFill/>
        </a:ln>
        <a:effectLst/>
      </c:spPr>
    </c:plotArea>
    <c:plotVisOnly val="1"/>
    <c:dispBlanksAs val="gap"/>
    <c:showDLblsOverMax val="0"/>
  </c:chart>
  <c:spPr>
    <a:noFill/>
    <a:ln w="9525" cap="flat" cmpd="sng" algn="ctr">
      <a:no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6" ma:contentTypeDescription="Create a new document." ma:contentTypeScope="" ma:versionID="731e6515f5ac5960ace87c616b1c8adc">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db40578281073aa4c6445425d41d7cb0"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LengthInSeconds"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3929A9-F515-421A-82A2-CA8D50EDE9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704FDF-3C87-4227-8CA8-410E32EE669B}">
  <ds:schemaRefs>
    <ds:schemaRef ds:uri="http://schemas.microsoft.com/sharepoint/v3/contenttype/forms"/>
  </ds:schemaRefs>
</ds:datastoreItem>
</file>

<file path=customXml/itemProps3.xml><?xml version="1.0" encoding="utf-8"?>
<ds:datastoreItem xmlns:ds="http://schemas.openxmlformats.org/officeDocument/2006/customXml" ds:itemID="{27DA59D7-6714-4731-A710-59B3A84AE3EE}">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7eb3d039-33b6-4495-9bc2-698ff4d5488a"/>
    <ds:schemaRef ds:uri="http://purl.org/dc/elements/1.1/"/>
    <ds:schemaRef ds:uri="http://schemas.microsoft.com/office/2006/metadata/properties"/>
    <ds:schemaRef ds:uri="c9a6731c-53d6-464c-b253-c810b90fd6a8"/>
    <ds:schemaRef ds:uri="http://www.w3.org/XML/1998/namespace"/>
  </ds:schemaRefs>
</ds:datastoreItem>
</file>

<file path=customXml/itemProps4.xml><?xml version="1.0" encoding="utf-8"?>
<ds:datastoreItem xmlns:ds="http://schemas.openxmlformats.org/officeDocument/2006/customXml" ds:itemID="{4699EB68-3511-4BDE-BD44-ECE2239D15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26</Pages>
  <Words>5336</Words>
  <Characters>30416</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35681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Fisher (Public Health Wales - No. 2 Capital Quarter)</dc:creator>
  <cp:keywords/>
  <dc:description/>
  <cp:lastModifiedBy>Kate Eyre (Public Health Wales - No. 2 Capital Quarter)</cp:lastModifiedBy>
  <cp:revision>3</cp:revision>
  <dcterms:created xsi:type="dcterms:W3CDTF">2023-09-04T16:41:00Z</dcterms:created>
  <dcterms:modified xsi:type="dcterms:W3CDTF">2023-09-04T16:43:00Z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